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D9E" w:rsidRPr="00EC543A" w:rsidRDefault="003D3D9E" w:rsidP="00EC54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Hlk62653023"/>
      <w:bookmarkEnd w:id="0"/>
      <w:r w:rsidRPr="00EC543A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308860" cy="655927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6704" t="28190" r="16482" b="24824"/>
                    <a:stretch/>
                  </pic:blipFill>
                  <pic:spPr bwMode="auto">
                    <a:xfrm>
                      <a:off x="0" y="0"/>
                      <a:ext cx="2501050" cy="7105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D3D9E" w:rsidRPr="00EC543A" w:rsidRDefault="003D3D9E" w:rsidP="00EC54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543A">
        <w:rPr>
          <w:rFonts w:ascii="Times New Roman" w:hAnsi="Times New Roman" w:cs="Times New Roman"/>
          <w:sz w:val="24"/>
          <w:szCs w:val="24"/>
        </w:rPr>
        <w:t>INFO PRASOWE</w:t>
      </w:r>
    </w:p>
    <w:p w:rsidR="003D3D9E" w:rsidRPr="00EC543A" w:rsidRDefault="003D3D9E" w:rsidP="00EC543A">
      <w:pPr>
        <w:spacing w:after="0" w:line="276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EC543A">
        <w:rPr>
          <w:rFonts w:ascii="Times New Roman" w:hAnsi="Times New Roman" w:cs="Times New Roman"/>
          <w:sz w:val="24"/>
          <w:szCs w:val="24"/>
        </w:rPr>
        <w:t xml:space="preserve">Warszawa, dn. </w:t>
      </w:r>
      <w:r w:rsidR="00ED54E0">
        <w:rPr>
          <w:rFonts w:ascii="Times New Roman" w:hAnsi="Times New Roman" w:cs="Times New Roman"/>
          <w:sz w:val="24"/>
          <w:szCs w:val="24"/>
        </w:rPr>
        <w:t>2</w:t>
      </w:r>
      <w:r w:rsidR="00344A60">
        <w:rPr>
          <w:rFonts w:ascii="Times New Roman" w:hAnsi="Times New Roman" w:cs="Times New Roman"/>
          <w:sz w:val="24"/>
          <w:szCs w:val="24"/>
        </w:rPr>
        <w:t>7</w:t>
      </w:r>
      <w:r w:rsidRPr="00EC543A">
        <w:rPr>
          <w:rFonts w:ascii="Times New Roman" w:hAnsi="Times New Roman" w:cs="Times New Roman"/>
          <w:sz w:val="24"/>
          <w:szCs w:val="24"/>
        </w:rPr>
        <w:t>.0</w:t>
      </w:r>
      <w:r w:rsidR="00ED54E0">
        <w:rPr>
          <w:rFonts w:ascii="Times New Roman" w:hAnsi="Times New Roman" w:cs="Times New Roman"/>
          <w:sz w:val="24"/>
          <w:szCs w:val="24"/>
        </w:rPr>
        <w:t>4</w:t>
      </w:r>
      <w:r w:rsidRPr="00EC543A">
        <w:rPr>
          <w:rFonts w:ascii="Times New Roman" w:hAnsi="Times New Roman" w:cs="Times New Roman"/>
          <w:sz w:val="24"/>
          <w:szCs w:val="24"/>
        </w:rPr>
        <w:t>.2021</w:t>
      </w:r>
    </w:p>
    <w:p w:rsidR="003D3D9E" w:rsidRPr="00EC543A" w:rsidRDefault="003D3D9E" w:rsidP="00EC543A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3D3D9E" w:rsidRPr="00EC543A" w:rsidRDefault="003D3D9E" w:rsidP="00EC543A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F43C8" w:rsidRPr="00EC543A" w:rsidRDefault="002E49F0" w:rsidP="00EC543A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C543A">
        <w:rPr>
          <w:rFonts w:ascii="Times New Roman" w:hAnsi="Times New Roman" w:cs="Times New Roman"/>
          <w:b/>
          <w:bCs/>
          <w:sz w:val="32"/>
          <w:szCs w:val="32"/>
        </w:rPr>
        <w:t xml:space="preserve">Będą nowe biurowce w </w:t>
      </w:r>
      <w:r w:rsidR="006F43C8" w:rsidRPr="00EC543A">
        <w:rPr>
          <w:rFonts w:ascii="Times New Roman" w:hAnsi="Times New Roman" w:cs="Times New Roman"/>
          <w:b/>
          <w:bCs/>
          <w:sz w:val="32"/>
          <w:szCs w:val="32"/>
        </w:rPr>
        <w:t>Warszawie</w:t>
      </w:r>
    </w:p>
    <w:p w:rsidR="004E5777" w:rsidRDefault="004E5777" w:rsidP="00EC543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5C2D" w:rsidRPr="00075C2D" w:rsidRDefault="00C4632A" w:rsidP="001E57D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5C2D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680CAA">
        <w:rPr>
          <w:rFonts w:ascii="Times New Roman" w:hAnsi="Times New Roman" w:cs="Times New Roman"/>
          <w:b/>
          <w:bCs/>
          <w:sz w:val="24"/>
          <w:szCs w:val="24"/>
        </w:rPr>
        <w:t xml:space="preserve">2020 roku </w:t>
      </w:r>
      <w:r w:rsidRPr="00075C2D">
        <w:rPr>
          <w:rFonts w:ascii="Times New Roman" w:hAnsi="Times New Roman" w:cs="Times New Roman"/>
          <w:b/>
          <w:bCs/>
          <w:sz w:val="24"/>
          <w:szCs w:val="24"/>
        </w:rPr>
        <w:t xml:space="preserve">posypały się </w:t>
      </w:r>
      <w:r w:rsidR="00BC5AE6">
        <w:rPr>
          <w:rFonts w:ascii="Times New Roman" w:hAnsi="Times New Roman" w:cs="Times New Roman"/>
          <w:b/>
          <w:bCs/>
          <w:sz w:val="24"/>
          <w:szCs w:val="24"/>
        </w:rPr>
        <w:t>w Warszawie</w:t>
      </w:r>
      <w:r w:rsidR="001537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5C2D">
        <w:rPr>
          <w:rFonts w:ascii="Times New Roman" w:hAnsi="Times New Roman" w:cs="Times New Roman"/>
          <w:b/>
          <w:bCs/>
          <w:sz w:val="24"/>
          <w:szCs w:val="24"/>
        </w:rPr>
        <w:t xml:space="preserve">wnioski </w:t>
      </w:r>
      <w:r w:rsidR="00075C2D">
        <w:rPr>
          <w:rFonts w:ascii="Times New Roman" w:hAnsi="Times New Roman" w:cs="Times New Roman"/>
          <w:b/>
          <w:bCs/>
          <w:sz w:val="24"/>
          <w:szCs w:val="24"/>
        </w:rPr>
        <w:t xml:space="preserve">o pozwolenia na budowę </w:t>
      </w:r>
    </w:p>
    <w:p w:rsidR="00805CA1" w:rsidRPr="001E57D6" w:rsidRDefault="002F011C" w:rsidP="001E57D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E57D6">
        <w:rPr>
          <w:rFonts w:ascii="Times New Roman" w:hAnsi="Times New Roman" w:cs="Times New Roman"/>
          <w:sz w:val="24"/>
          <w:szCs w:val="24"/>
        </w:rPr>
        <w:t xml:space="preserve">W </w:t>
      </w:r>
      <w:r w:rsidR="003B6A5F" w:rsidRPr="001E57D6">
        <w:rPr>
          <w:rFonts w:ascii="Times New Roman" w:hAnsi="Times New Roman" w:cs="Times New Roman"/>
          <w:sz w:val="24"/>
          <w:szCs w:val="24"/>
        </w:rPr>
        <w:t>pandemicznym</w:t>
      </w:r>
      <w:r w:rsidR="002363C2">
        <w:rPr>
          <w:rFonts w:ascii="Times New Roman" w:hAnsi="Times New Roman" w:cs="Times New Roman"/>
          <w:sz w:val="24"/>
          <w:szCs w:val="24"/>
        </w:rPr>
        <w:t xml:space="preserve">, minionym </w:t>
      </w:r>
      <w:r w:rsidR="00863716" w:rsidRPr="001E57D6">
        <w:rPr>
          <w:rFonts w:ascii="Times New Roman" w:hAnsi="Times New Roman" w:cs="Times New Roman"/>
          <w:sz w:val="24"/>
          <w:szCs w:val="24"/>
        </w:rPr>
        <w:t>roku</w:t>
      </w:r>
      <w:r w:rsidR="005018EB" w:rsidRPr="001E57D6">
        <w:rPr>
          <w:rFonts w:ascii="Times New Roman" w:hAnsi="Times New Roman" w:cs="Times New Roman"/>
          <w:sz w:val="24"/>
          <w:szCs w:val="24"/>
        </w:rPr>
        <w:t xml:space="preserve"> liczba</w:t>
      </w:r>
      <w:r w:rsidR="00863716" w:rsidRPr="001E57D6">
        <w:rPr>
          <w:rFonts w:ascii="Times New Roman" w:hAnsi="Times New Roman" w:cs="Times New Roman"/>
          <w:sz w:val="24"/>
          <w:szCs w:val="24"/>
        </w:rPr>
        <w:t xml:space="preserve"> </w:t>
      </w:r>
      <w:r w:rsidR="00A30E9F" w:rsidRPr="001E57D6">
        <w:rPr>
          <w:rFonts w:ascii="Times New Roman" w:hAnsi="Times New Roman" w:cs="Times New Roman"/>
          <w:sz w:val="24"/>
          <w:szCs w:val="24"/>
        </w:rPr>
        <w:t xml:space="preserve">złożonych </w:t>
      </w:r>
      <w:r w:rsidR="00E034E5" w:rsidRPr="001E57D6">
        <w:rPr>
          <w:rFonts w:ascii="Times New Roman" w:hAnsi="Times New Roman" w:cs="Times New Roman"/>
          <w:sz w:val="24"/>
          <w:szCs w:val="24"/>
        </w:rPr>
        <w:t>w Warszawie wniosków o</w:t>
      </w:r>
      <w:r w:rsidR="00B71B25" w:rsidRPr="001E57D6">
        <w:rPr>
          <w:rFonts w:ascii="Times New Roman" w:hAnsi="Times New Roman" w:cs="Times New Roman"/>
          <w:sz w:val="24"/>
          <w:szCs w:val="24"/>
        </w:rPr>
        <w:t xml:space="preserve"> pozwolenie </w:t>
      </w:r>
      <w:r w:rsidR="000518DF" w:rsidRPr="001E57D6">
        <w:rPr>
          <w:rFonts w:ascii="Times New Roman" w:hAnsi="Times New Roman" w:cs="Times New Roman"/>
          <w:sz w:val="24"/>
          <w:szCs w:val="24"/>
        </w:rPr>
        <w:t xml:space="preserve">na budowę </w:t>
      </w:r>
      <w:r w:rsidR="005214E5" w:rsidRPr="001E57D6">
        <w:rPr>
          <w:rFonts w:ascii="Times New Roman" w:hAnsi="Times New Roman" w:cs="Times New Roman"/>
          <w:sz w:val="24"/>
          <w:szCs w:val="24"/>
        </w:rPr>
        <w:t xml:space="preserve">budynków </w:t>
      </w:r>
      <w:r w:rsidR="004223BE" w:rsidRPr="001E57D6">
        <w:rPr>
          <w:rFonts w:ascii="Times New Roman" w:hAnsi="Times New Roman" w:cs="Times New Roman"/>
          <w:sz w:val="24"/>
          <w:szCs w:val="24"/>
        </w:rPr>
        <w:t xml:space="preserve">oferujących </w:t>
      </w:r>
      <w:r w:rsidR="00A30E9F" w:rsidRPr="001E57D6">
        <w:rPr>
          <w:rFonts w:ascii="Times New Roman" w:hAnsi="Times New Roman" w:cs="Times New Roman"/>
          <w:sz w:val="24"/>
          <w:szCs w:val="24"/>
        </w:rPr>
        <w:t>powierzchni</w:t>
      </w:r>
      <w:r w:rsidR="004223BE" w:rsidRPr="001E57D6">
        <w:rPr>
          <w:rFonts w:ascii="Times New Roman" w:hAnsi="Times New Roman" w:cs="Times New Roman"/>
          <w:sz w:val="24"/>
          <w:szCs w:val="24"/>
        </w:rPr>
        <w:t>e</w:t>
      </w:r>
      <w:r w:rsidR="00A30E9F" w:rsidRPr="001E57D6">
        <w:rPr>
          <w:rFonts w:ascii="Times New Roman" w:hAnsi="Times New Roman" w:cs="Times New Roman"/>
          <w:sz w:val="24"/>
          <w:szCs w:val="24"/>
        </w:rPr>
        <w:t xml:space="preserve"> </w:t>
      </w:r>
      <w:r w:rsidR="000518DF" w:rsidRPr="001E57D6">
        <w:rPr>
          <w:rFonts w:ascii="Times New Roman" w:hAnsi="Times New Roman" w:cs="Times New Roman"/>
          <w:sz w:val="24"/>
          <w:szCs w:val="24"/>
        </w:rPr>
        <w:t>biurow</w:t>
      </w:r>
      <w:r w:rsidR="004223BE" w:rsidRPr="001E57D6">
        <w:rPr>
          <w:rFonts w:ascii="Times New Roman" w:hAnsi="Times New Roman" w:cs="Times New Roman"/>
          <w:sz w:val="24"/>
          <w:szCs w:val="24"/>
        </w:rPr>
        <w:t>e</w:t>
      </w:r>
      <w:r w:rsidR="00E034E5" w:rsidRPr="001E57D6">
        <w:rPr>
          <w:rFonts w:ascii="Times New Roman" w:hAnsi="Times New Roman" w:cs="Times New Roman"/>
          <w:sz w:val="24"/>
          <w:szCs w:val="24"/>
        </w:rPr>
        <w:t xml:space="preserve"> </w:t>
      </w:r>
      <w:r w:rsidR="005018EB" w:rsidRPr="001E57D6">
        <w:rPr>
          <w:rFonts w:ascii="Times New Roman" w:hAnsi="Times New Roman" w:cs="Times New Roman"/>
          <w:sz w:val="24"/>
          <w:szCs w:val="24"/>
        </w:rPr>
        <w:t>wzrosła o</w:t>
      </w:r>
      <w:r w:rsidR="004137BC" w:rsidRPr="001E57D6">
        <w:rPr>
          <w:rFonts w:ascii="Times New Roman" w:hAnsi="Times New Roman" w:cs="Times New Roman"/>
          <w:sz w:val="24"/>
          <w:szCs w:val="24"/>
        </w:rPr>
        <w:t xml:space="preserve"> </w:t>
      </w:r>
      <w:r w:rsidR="005018EB" w:rsidRPr="001E57D6">
        <w:rPr>
          <w:rFonts w:ascii="Times New Roman" w:hAnsi="Times New Roman" w:cs="Times New Roman"/>
          <w:sz w:val="24"/>
          <w:szCs w:val="24"/>
        </w:rPr>
        <w:t>p</w:t>
      </w:r>
      <w:r w:rsidR="004137BC" w:rsidRPr="001E57D6">
        <w:rPr>
          <w:rFonts w:ascii="Times New Roman" w:hAnsi="Times New Roman" w:cs="Times New Roman"/>
          <w:sz w:val="24"/>
          <w:szCs w:val="24"/>
        </w:rPr>
        <w:t>onad 40 proc. w porównaniu z rokiem poprzednim, czy</w:t>
      </w:r>
      <w:r w:rsidR="00525884" w:rsidRPr="001E57D6">
        <w:rPr>
          <w:rFonts w:ascii="Times New Roman" w:hAnsi="Times New Roman" w:cs="Times New Roman"/>
          <w:sz w:val="24"/>
          <w:szCs w:val="24"/>
        </w:rPr>
        <w:t>tamy w raporcie Pozwolenia na budowę obiektów biurowych Warszawa 2016-2020</w:t>
      </w:r>
      <w:r w:rsidR="00B567E5">
        <w:rPr>
          <w:rFonts w:ascii="Times New Roman" w:hAnsi="Times New Roman" w:cs="Times New Roman"/>
          <w:sz w:val="24"/>
          <w:szCs w:val="24"/>
        </w:rPr>
        <w:t>,</w:t>
      </w:r>
      <w:r w:rsidR="00525884" w:rsidRPr="001E57D6">
        <w:rPr>
          <w:rFonts w:ascii="Times New Roman" w:hAnsi="Times New Roman" w:cs="Times New Roman"/>
          <w:sz w:val="24"/>
          <w:szCs w:val="24"/>
        </w:rPr>
        <w:t xml:space="preserve"> </w:t>
      </w:r>
      <w:r w:rsidR="00D3094F" w:rsidRPr="001E57D6">
        <w:rPr>
          <w:rFonts w:ascii="Times New Roman" w:hAnsi="Times New Roman" w:cs="Times New Roman"/>
          <w:sz w:val="24"/>
          <w:szCs w:val="24"/>
        </w:rPr>
        <w:t xml:space="preserve">opracowanym przez </w:t>
      </w:r>
      <w:r w:rsidR="00A36884" w:rsidRPr="001E57D6">
        <w:rPr>
          <w:rFonts w:ascii="Times New Roman" w:hAnsi="Times New Roman" w:cs="Times New Roman"/>
          <w:sz w:val="24"/>
          <w:szCs w:val="24"/>
        </w:rPr>
        <w:t>Walter Herz</w:t>
      </w:r>
      <w:r w:rsidR="00DC64A0">
        <w:rPr>
          <w:rFonts w:ascii="Times New Roman" w:hAnsi="Times New Roman" w:cs="Times New Roman"/>
          <w:sz w:val="24"/>
          <w:szCs w:val="24"/>
        </w:rPr>
        <w:t>.</w:t>
      </w:r>
      <w:r w:rsidR="00895CB6" w:rsidRPr="001E57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624" w:rsidRPr="00E763C0" w:rsidRDefault="00924137" w:rsidP="00EC54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805CA1" w:rsidRPr="00E763C0">
        <w:rPr>
          <w:rFonts w:ascii="Times New Roman" w:hAnsi="Times New Roman" w:cs="Times New Roman"/>
          <w:sz w:val="24"/>
          <w:szCs w:val="24"/>
        </w:rPr>
        <w:t xml:space="preserve"> </w:t>
      </w:r>
      <w:r w:rsidR="00613D01">
        <w:rPr>
          <w:rFonts w:ascii="Times New Roman" w:hAnsi="Times New Roman" w:cs="Times New Roman"/>
          <w:sz w:val="24"/>
          <w:szCs w:val="24"/>
        </w:rPr>
        <w:t>N</w:t>
      </w:r>
      <w:r w:rsidR="00B415E0">
        <w:rPr>
          <w:rFonts w:ascii="Times New Roman" w:hAnsi="Times New Roman" w:cs="Times New Roman"/>
          <w:sz w:val="24"/>
          <w:szCs w:val="24"/>
        </w:rPr>
        <w:t xml:space="preserve">ajwięcej </w:t>
      </w:r>
      <w:r w:rsidR="003B6A5F" w:rsidRPr="00E763C0">
        <w:rPr>
          <w:rFonts w:ascii="Times New Roman" w:hAnsi="Times New Roman" w:cs="Times New Roman"/>
          <w:sz w:val="24"/>
          <w:szCs w:val="24"/>
        </w:rPr>
        <w:t>w</w:t>
      </w:r>
      <w:r w:rsidR="00E763C0" w:rsidRPr="00E763C0">
        <w:rPr>
          <w:rFonts w:ascii="Times New Roman" w:hAnsi="Times New Roman" w:cs="Times New Roman"/>
          <w:sz w:val="24"/>
          <w:szCs w:val="24"/>
        </w:rPr>
        <w:t>niosków</w:t>
      </w:r>
      <w:r w:rsidR="00613D01">
        <w:rPr>
          <w:rFonts w:ascii="Times New Roman" w:hAnsi="Times New Roman" w:cs="Times New Roman"/>
          <w:sz w:val="24"/>
          <w:szCs w:val="24"/>
        </w:rPr>
        <w:t xml:space="preserve">, jak wynika z danych </w:t>
      </w:r>
      <w:r w:rsidR="00613D01" w:rsidRPr="00E763C0">
        <w:rPr>
          <w:rFonts w:ascii="Times New Roman" w:hAnsi="Times New Roman" w:cs="Times New Roman"/>
          <w:sz w:val="24"/>
          <w:szCs w:val="24"/>
        </w:rPr>
        <w:t>Głównego Urzędu Nadzoru Budowlanego</w:t>
      </w:r>
      <w:r w:rsidR="00613D01">
        <w:rPr>
          <w:rFonts w:ascii="Times New Roman" w:hAnsi="Times New Roman" w:cs="Times New Roman"/>
          <w:sz w:val="24"/>
          <w:szCs w:val="24"/>
        </w:rPr>
        <w:t xml:space="preserve">, </w:t>
      </w:r>
      <w:r w:rsidR="00E763C0" w:rsidRPr="00E763C0">
        <w:rPr>
          <w:rFonts w:ascii="Times New Roman" w:hAnsi="Times New Roman" w:cs="Times New Roman"/>
          <w:sz w:val="24"/>
          <w:szCs w:val="24"/>
        </w:rPr>
        <w:t>wpłynęło</w:t>
      </w:r>
      <w:r w:rsidR="003B6A5F" w:rsidRPr="00E763C0">
        <w:rPr>
          <w:rFonts w:ascii="Times New Roman" w:hAnsi="Times New Roman" w:cs="Times New Roman"/>
          <w:sz w:val="24"/>
          <w:szCs w:val="24"/>
        </w:rPr>
        <w:t xml:space="preserve"> </w:t>
      </w:r>
      <w:r w:rsidR="00613D01">
        <w:rPr>
          <w:rFonts w:ascii="Times New Roman" w:hAnsi="Times New Roman" w:cs="Times New Roman"/>
          <w:sz w:val="24"/>
          <w:szCs w:val="24"/>
        </w:rPr>
        <w:t xml:space="preserve">w </w:t>
      </w:r>
      <w:r w:rsidR="003B6A5F" w:rsidRPr="00E763C0">
        <w:rPr>
          <w:rFonts w:ascii="Times New Roman" w:hAnsi="Times New Roman" w:cs="Times New Roman"/>
          <w:sz w:val="24"/>
          <w:szCs w:val="24"/>
        </w:rPr>
        <w:t>ostatnim kwartale</w:t>
      </w:r>
      <w:r w:rsidR="00E763C0" w:rsidRPr="00E763C0">
        <w:rPr>
          <w:rFonts w:ascii="Times New Roman" w:hAnsi="Times New Roman" w:cs="Times New Roman"/>
          <w:sz w:val="24"/>
          <w:szCs w:val="24"/>
        </w:rPr>
        <w:t xml:space="preserve"> </w:t>
      </w:r>
      <w:r w:rsidR="00DC64A0">
        <w:rPr>
          <w:rFonts w:ascii="Times New Roman" w:hAnsi="Times New Roman" w:cs="Times New Roman"/>
          <w:sz w:val="24"/>
          <w:szCs w:val="24"/>
        </w:rPr>
        <w:t xml:space="preserve">ubiegłego </w:t>
      </w:r>
      <w:r w:rsidR="00E763C0" w:rsidRPr="00E763C0">
        <w:rPr>
          <w:rFonts w:ascii="Times New Roman" w:hAnsi="Times New Roman" w:cs="Times New Roman"/>
          <w:sz w:val="24"/>
          <w:szCs w:val="24"/>
        </w:rPr>
        <w:t>roku</w:t>
      </w:r>
      <w:r w:rsidR="00653EF4">
        <w:rPr>
          <w:rFonts w:ascii="Times New Roman" w:hAnsi="Times New Roman" w:cs="Times New Roman"/>
          <w:sz w:val="24"/>
          <w:szCs w:val="24"/>
        </w:rPr>
        <w:t>.</w:t>
      </w:r>
      <w:r w:rsidR="00810C36">
        <w:rPr>
          <w:rFonts w:ascii="Times New Roman" w:hAnsi="Times New Roman" w:cs="Times New Roman"/>
          <w:sz w:val="24"/>
          <w:szCs w:val="24"/>
        </w:rPr>
        <w:t xml:space="preserve"> </w:t>
      </w:r>
      <w:r w:rsidR="00525884">
        <w:rPr>
          <w:rFonts w:ascii="Times New Roman" w:hAnsi="Times New Roman" w:cs="Times New Roman"/>
          <w:sz w:val="24"/>
          <w:szCs w:val="24"/>
        </w:rPr>
        <w:t xml:space="preserve">Od </w:t>
      </w:r>
      <w:r w:rsidR="00DD183C" w:rsidRPr="00EC543A">
        <w:rPr>
          <w:rFonts w:ascii="Times New Roman" w:hAnsi="Times New Roman" w:cs="Times New Roman"/>
          <w:sz w:val="24"/>
          <w:szCs w:val="24"/>
        </w:rPr>
        <w:t>2017 do 2019 roku</w:t>
      </w:r>
      <w:r w:rsidR="008A6A49">
        <w:rPr>
          <w:rFonts w:ascii="Times New Roman" w:hAnsi="Times New Roman" w:cs="Times New Roman"/>
          <w:sz w:val="24"/>
          <w:szCs w:val="24"/>
        </w:rPr>
        <w:t xml:space="preserve"> </w:t>
      </w:r>
      <w:r w:rsidR="00EA5EEA">
        <w:rPr>
          <w:rFonts w:ascii="Times New Roman" w:hAnsi="Times New Roman" w:cs="Times New Roman"/>
          <w:sz w:val="24"/>
          <w:szCs w:val="24"/>
        </w:rPr>
        <w:t xml:space="preserve">ilość składanych wniosków </w:t>
      </w:r>
      <w:r w:rsidR="00C1370E">
        <w:rPr>
          <w:rFonts w:ascii="Times New Roman" w:hAnsi="Times New Roman" w:cs="Times New Roman"/>
          <w:sz w:val="24"/>
          <w:szCs w:val="24"/>
        </w:rPr>
        <w:t xml:space="preserve">obniżała się </w:t>
      </w:r>
      <w:r w:rsidR="0065598A">
        <w:rPr>
          <w:rFonts w:ascii="Times New Roman" w:hAnsi="Times New Roman" w:cs="Times New Roman"/>
          <w:sz w:val="24"/>
          <w:szCs w:val="24"/>
        </w:rPr>
        <w:t>regularn</w:t>
      </w:r>
      <w:r w:rsidR="005A3631">
        <w:rPr>
          <w:rFonts w:ascii="Times New Roman" w:hAnsi="Times New Roman" w:cs="Times New Roman"/>
          <w:sz w:val="24"/>
          <w:szCs w:val="24"/>
        </w:rPr>
        <w:t>ie</w:t>
      </w:r>
      <w:r w:rsidR="00C1370E">
        <w:rPr>
          <w:rFonts w:ascii="Times New Roman" w:hAnsi="Times New Roman" w:cs="Times New Roman"/>
          <w:sz w:val="24"/>
          <w:szCs w:val="24"/>
        </w:rPr>
        <w:t xml:space="preserve">, </w:t>
      </w:r>
      <w:r w:rsidR="00CE6791">
        <w:rPr>
          <w:rFonts w:ascii="Times New Roman" w:hAnsi="Times New Roman" w:cs="Times New Roman"/>
          <w:sz w:val="24"/>
          <w:szCs w:val="24"/>
        </w:rPr>
        <w:t xml:space="preserve">co </w:t>
      </w:r>
      <w:r w:rsidR="00887875">
        <w:rPr>
          <w:rFonts w:ascii="Times New Roman" w:hAnsi="Times New Roman" w:cs="Times New Roman"/>
          <w:sz w:val="24"/>
          <w:szCs w:val="24"/>
        </w:rPr>
        <w:t>zao</w:t>
      </w:r>
      <w:r w:rsidR="005B0F27">
        <w:rPr>
          <w:rFonts w:ascii="Times New Roman" w:hAnsi="Times New Roman" w:cs="Times New Roman"/>
          <w:sz w:val="24"/>
          <w:szCs w:val="24"/>
        </w:rPr>
        <w:t>wo</w:t>
      </w:r>
      <w:r w:rsidR="00887875">
        <w:rPr>
          <w:rFonts w:ascii="Times New Roman" w:hAnsi="Times New Roman" w:cs="Times New Roman"/>
          <w:sz w:val="24"/>
          <w:szCs w:val="24"/>
        </w:rPr>
        <w:t xml:space="preserve">cowało spadkiem </w:t>
      </w:r>
      <w:r w:rsidR="00F56965">
        <w:rPr>
          <w:rFonts w:ascii="Times New Roman" w:hAnsi="Times New Roman" w:cs="Times New Roman"/>
          <w:sz w:val="24"/>
          <w:szCs w:val="24"/>
        </w:rPr>
        <w:t xml:space="preserve">liczby </w:t>
      </w:r>
      <w:r w:rsidR="00CE6791" w:rsidRPr="00EC543A">
        <w:rPr>
          <w:rFonts w:ascii="Times New Roman" w:hAnsi="Times New Roman" w:cs="Times New Roman"/>
          <w:sz w:val="24"/>
          <w:szCs w:val="24"/>
        </w:rPr>
        <w:t>rozpocz</w:t>
      </w:r>
      <w:r w:rsidR="005B0F27">
        <w:rPr>
          <w:rFonts w:ascii="Times New Roman" w:hAnsi="Times New Roman" w:cs="Times New Roman"/>
          <w:sz w:val="24"/>
          <w:szCs w:val="24"/>
        </w:rPr>
        <w:t xml:space="preserve">ynanych </w:t>
      </w:r>
      <w:r w:rsidR="00CE6791" w:rsidRPr="00EC543A">
        <w:rPr>
          <w:rFonts w:ascii="Times New Roman" w:hAnsi="Times New Roman" w:cs="Times New Roman"/>
          <w:sz w:val="24"/>
          <w:szCs w:val="24"/>
        </w:rPr>
        <w:t>inwestycji</w:t>
      </w:r>
      <w:r w:rsidR="009C2C79">
        <w:rPr>
          <w:rFonts w:ascii="Times New Roman" w:hAnsi="Times New Roman" w:cs="Times New Roman"/>
          <w:sz w:val="24"/>
          <w:szCs w:val="24"/>
        </w:rPr>
        <w:t xml:space="preserve"> </w:t>
      </w:r>
      <w:r w:rsidR="00A4477F">
        <w:rPr>
          <w:rFonts w:ascii="Times New Roman" w:hAnsi="Times New Roman" w:cs="Times New Roman"/>
          <w:sz w:val="24"/>
          <w:szCs w:val="24"/>
        </w:rPr>
        <w:t xml:space="preserve">oraz </w:t>
      </w:r>
      <w:r w:rsidR="00FC1FB7">
        <w:rPr>
          <w:rFonts w:ascii="Times New Roman" w:hAnsi="Times New Roman" w:cs="Times New Roman"/>
          <w:sz w:val="24"/>
          <w:szCs w:val="24"/>
        </w:rPr>
        <w:t xml:space="preserve">powierzchni biurowych </w:t>
      </w:r>
      <w:r w:rsidR="00D77B9C">
        <w:rPr>
          <w:rFonts w:ascii="Times New Roman" w:hAnsi="Times New Roman" w:cs="Times New Roman"/>
          <w:sz w:val="24"/>
          <w:szCs w:val="24"/>
        </w:rPr>
        <w:t xml:space="preserve">będących </w:t>
      </w:r>
      <w:r w:rsidR="001260A1">
        <w:rPr>
          <w:rFonts w:ascii="Times New Roman" w:hAnsi="Times New Roman" w:cs="Times New Roman"/>
          <w:sz w:val="24"/>
          <w:szCs w:val="24"/>
        </w:rPr>
        <w:t xml:space="preserve">w </w:t>
      </w:r>
      <w:r w:rsidR="00CE6791" w:rsidRPr="00EC543A">
        <w:rPr>
          <w:rFonts w:ascii="Times New Roman" w:hAnsi="Times New Roman" w:cs="Times New Roman"/>
          <w:sz w:val="24"/>
          <w:szCs w:val="24"/>
        </w:rPr>
        <w:t>budowie</w:t>
      </w:r>
      <w:r w:rsidR="009B6A8B">
        <w:rPr>
          <w:rFonts w:ascii="Times New Roman" w:hAnsi="Times New Roman" w:cs="Times New Roman"/>
          <w:sz w:val="24"/>
          <w:szCs w:val="24"/>
        </w:rPr>
        <w:t xml:space="preserve"> na warszawskim rynku</w:t>
      </w:r>
      <w:r w:rsidR="00CE6791" w:rsidRPr="00EC543A">
        <w:rPr>
          <w:rFonts w:ascii="Times New Roman" w:hAnsi="Times New Roman" w:cs="Times New Roman"/>
          <w:sz w:val="24"/>
          <w:szCs w:val="24"/>
        </w:rPr>
        <w:t>.</w:t>
      </w:r>
      <w:r w:rsidR="00ED54E0">
        <w:rPr>
          <w:rFonts w:ascii="Times New Roman" w:hAnsi="Times New Roman" w:cs="Times New Roman"/>
          <w:sz w:val="24"/>
          <w:szCs w:val="24"/>
        </w:rPr>
        <w:t xml:space="preserve"> </w:t>
      </w:r>
      <w:r w:rsidR="0037559B" w:rsidRPr="00EC543A">
        <w:rPr>
          <w:rFonts w:ascii="Times New Roman" w:hAnsi="Times New Roman" w:cs="Times New Roman"/>
          <w:sz w:val="24"/>
          <w:szCs w:val="24"/>
        </w:rPr>
        <w:t xml:space="preserve">W 2020 roku </w:t>
      </w:r>
      <w:r w:rsidR="00233E7B">
        <w:rPr>
          <w:rFonts w:ascii="Times New Roman" w:hAnsi="Times New Roman" w:cs="Times New Roman"/>
          <w:sz w:val="24"/>
          <w:szCs w:val="24"/>
        </w:rPr>
        <w:t xml:space="preserve">także </w:t>
      </w:r>
      <w:r w:rsidR="00724824">
        <w:rPr>
          <w:rFonts w:ascii="Times New Roman" w:hAnsi="Times New Roman" w:cs="Times New Roman"/>
          <w:sz w:val="24"/>
          <w:szCs w:val="24"/>
        </w:rPr>
        <w:t xml:space="preserve">wystartowało znacząco mniej projektów, </w:t>
      </w:r>
      <w:r w:rsidR="0085377D">
        <w:rPr>
          <w:rFonts w:ascii="Times New Roman" w:hAnsi="Times New Roman" w:cs="Times New Roman"/>
          <w:sz w:val="24"/>
          <w:szCs w:val="24"/>
        </w:rPr>
        <w:t xml:space="preserve">ale </w:t>
      </w:r>
      <w:r w:rsidR="008A703E">
        <w:rPr>
          <w:rFonts w:ascii="Times New Roman" w:hAnsi="Times New Roman" w:cs="Times New Roman"/>
          <w:sz w:val="24"/>
          <w:szCs w:val="24"/>
        </w:rPr>
        <w:t xml:space="preserve">co ciekawe, </w:t>
      </w:r>
      <w:r w:rsidR="0085377D">
        <w:rPr>
          <w:rFonts w:ascii="Times New Roman" w:hAnsi="Times New Roman" w:cs="Times New Roman"/>
          <w:sz w:val="24"/>
          <w:szCs w:val="24"/>
        </w:rPr>
        <w:t xml:space="preserve">istotnie </w:t>
      </w:r>
      <w:r w:rsidR="0037559B" w:rsidRPr="00EC543A">
        <w:rPr>
          <w:rFonts w:ascii="Times New Roman" w:hAnsi="Times New Roman" w:cs="Times New Roman"/>
          <w:sz w:val="24"/>
          <w:szCs w:val="24"/>
        </w:rPr>
        <w:t xml:space="preserve">wzrosła ilość </w:t>
      </w:r>
      <w:r w:rsidR="009E1028">
        <w:rPr>
          <w:rFonts w:ascii="Times New Roman" w:hAnsi="Times New Roman" w:cs="Times New Roman"/>
          <w:sz w:val="24"/>
          <w:szCs w:val="24"/>
        </w:rPr>
        <w:t xml:space="preserve">złożonych </w:t>
      </w:r>
      <w:r w:rsidR="0037559B" w:rsidRPr="00EC543A">
        <w:rPr>
          <w:rFonts w:ascii="Times New Roman" w:hAnsi="Times New Roman" w:cs="Times New Roman"/>
          <w:sz w:val="24"/>
          <w:szCs w:val="24"/>
        </w:rPr>
        <w:t>wniosków</w:t>
      </w:r>
      <w:r w:rsidR="00D720F5">
        <w:rPr>
          <w:rFonts w:ascii="Times New Roman" w:hAnsi="Times New Roman" w:cs="Times New Roman"/>
          <w:sz w:val="24"/>
          <w:szCs w:val="24"/>
        </w:rPr>
        <w:t xml:space="preserve"> </w:t>
      </w:r>
      <w:r w:rsidR="0037559B" w:rsidRPr="00EC543A">
        <w:rPr>
          <w:rFonts w:ascii="Times New Roman" w:hAnsi="Times New Roman" w:cs="Times New Roman"/>
          <w:sz w:val="24"/>
          <w:szCs w:val="24"/>
        </w:rPr>
        <w:t xml:space="preserve">o pozwolenie na budowę </w:t>
      </w:r>
      <w:r w:rsidR="00246FB1">
        <w:rPr>
          <w:rFonts w:ascii="Times New Roman" w:hAnsi="Times New Roman" w:cs="Times New Roman"/>
          <w:sz w:val="24"/>
          <w:szCs w:val="24"/>
        </w:rPr>
        <w:t xml:space="preserve">obiektów biurowych </w:t>
      </w:r>
      <w:r w:rsidR="009707A9">
        <w:rPr>
          <w:rFonts w:ascii="Times New Roman" w:hAnsi="Times New Roman" w:cs="Times New Roman"/>
          <w:sz w:val="24"/>
          <w:szCs w:val="24"/>
        </w:rPr>
        <w:t>w po</w:t>
      </w:r>
      <w:r w:rsidR="00154C02">
        <w:rPr>
          <w:rFonts w:ascii="Times New Roman" w:hAnsi="Times New Roman" w:cs="Times New Roman"/>
          <w:sz w:val="24"/>
          <w:szCs w:val="24"/>
        </w:rPr>
        <w:t xml:space="preserve">równaniu do 2019 roku. </w:t>
      </w:r>
      <w:r w:rsidR="00BB6FC5">
        <w:rPr>
          <w:rFonts w:ascii="Times New Roman" w:hAnsi="Times New Roman" w:cs="Times New Roman"/>
          <w:sz w:val="24"/>
          <w:szCs w:val="24"/>
        </w:rPr>
        <w:t>Istnieje więc szansa, że</w:t>
      </w:r>
      <w:r w:rsidR="0099030D">
        <w:rPr>
          <w:rFonts w:ascii="Times New Roman" w:hAnsi="Times New Roman" w:cs="Times New Roman"/>
          <w:sz w:val="24"/>
          <w:szCs w:val="24"/>
        </w:rPr>
        <w:t xml:space="preserve"> </w:t>
      </w:r>
      <w:r w:rsidR="008F0963">
        <w:rPr>
          <w:rFonts w:ascii="Times New Roman" w:hAnsi="Times New Roman" w:cs="Times New Roman"/>
          <w:sz w:val="24"/>
          <w:szCs w:val="24"/>
        </w:rPr>
        <w:t xml:space="preserve">podaż </w:t>
      </w:r>
      <w:r w:rsidR="0099030D">
        <w:rPr>
          <w:rFonts w:ascii="Times New Roman" w:hAnsi="Times New Roman" w:cs="Times New Roman"/>
          <w:sz w:val="24"/>
          <w:szCs w:val="24"/>
        </w:rPr>
        <w:t xml:space="preserve">powierzchni </w:t>
      </w:r>
      <w:r w:rsidR="00CE1C51">
        <w:rPr>
          <w:rFonts w:ascii="Times New Roman" w:hAnsi="Times New Roman" w:cs="Times New Roman"/>
          <w:sz w:val="24"/>
          <w:szCs w:val="24"/>
        </w:rPr>
        <w:t>w</w:t>
      </w:r>
      <w:r w:rsidR="00774388">
        <w:rPr>
          <w:rFonts w:ascii="Times New Roman" w:hAnsi="Times New Roman" w:cs="Times New Roman"/>
          <w:sz w:val="24"/>
          <w:szCs w:val="24"/>
        </w:rPr>
        <w:t xml:space="preserve"> trakcie realizacji, </w:t>
      </w:r>
      <w:r w:rsidR="00DB38FC">
        <w:rPr>
          <w:rFonts w:ascii="Times New Roman" w:hAnsi="Times New Roman" w:cs="Times New Roman"/>
          <w:sz w:val="24"/>
          <w:szCs w:val="24"/>
        </w:rPr>
        <w:t xml:space="preserve">która </w:t>
      </w:r>
      <w:r w:rsidR="00FB2793">
        <w:rPr>
          <w:rFonts w:ascii="Times New Roman" w:hAnsi="Times New Roman" w:cs="Times New Roman"/>
          <w:sz w:val="24"/>
          <w:szCs w:val="24"/>
        </w:rPr>
        <w:t xml:space="preserve">ostatnio wyraźnie się </w:t>
      </w:r>
      <w:r w:rsidR="002E7709">
        <w:rPr>
          <w:rFonts w:ascii="Times New Roman" w:hAnsi="Times New Roman" w:cs="Times New Roman"/>
          <w:sz w:val="24"/>
          <w:szCs w:val="24"/>
        </w:rPr>
        <w:t xml:space="preserve">obniżała, </w:t>
      </w:r>
      <w:r w:rsidR="00533F24">
        <w:rPr>
          <w:rFonts w:ascii="Times New Roman" w:hAnsi="Times New Roman" w:cs="Times New Roman"/>
          <w:sz w:val="24"/>
          <w:szCs w:val="24"/>
        </w:rPr>
        <w:t xml:space="preserve">ponownie </w:t>
      </w:r>
      <w:r w:rsidR="00FA3493">
        <w:rPr>
          <w:rFonts w:ascii="Times New Roman" w:hAnsi="Times New Roman" w:cs="Times New Roman"/>
          <w:sz w:val="24"/>
          <w:szCs w:val="24"/>
        </w:rPr>
        <w:t xml:space="preserve">wzrośnie. </w:t>
      </w:r>
      <w:r w:rsidR="000A6F50">
        <w:rPr>
          <w:rFonts w:ascii="Times New Roman" w:hAnsi="Times New Roman" w:cs="Times New Roman"/>
          <w:sz w:val="24"/>
          <w:szCs w:val="24"/>
        </w:rPr>
        <w:t xml:space="preserve">Z </w:t>
      </w:r>
      <w:r w:rsidR="00F24957" w:rsidRPr="00F24957">
        <w:rPr>
          <w:rFonts w:ascii="Times New Roman" w:hAnsi="Times New Roman" w:cs="Times New Roman"/>
          <w:sz w:val="24"/>
          <w:szCs w:val="24"/>
        </w:rPr>
        <w:t xml:space="preserve">700-780 tys. mkw. </w:t>
      </w:r>
      <w:r w:rsidR="006B28CF">
        <w:rPr>
          <w:rFonts w:ascii="Times New Roman" w:hAnsi="Times New Roman" w:cs="Times New Roman"/>
          <w:sz w:val="24"/>
          <w:szCs w:val="24"/>
        </w:rPr>
        <w:t>biur</w:t>
      </w:r>
      <w:r w:rsidR="00C02CF7">
        <w:rPr>
          <w:rFonts w:ascii="Times New Roman" w:hAnsi="Times New Roman" w:cs="Times New Roman"/>
          <w:sz w:val="24"/>
          <w:szCs w:val="24"/>
        </w:rPr>
        <w:t xml:space="preserve">, które były w </w:t>
      </w:r>
      <w:r w:rsidR="00E86969">
        <w:rPr>
          <w:rFonts w:ascii="Times New Roman" w:hAnsi="Times New Roman" w:cs="Times New Roman"/>
          <w:sz w:val="24"/>
          <w:szCs w:val="24"/>
        </w:rPr>
        <w:t>budowie w</w:t>
      </w:r>
      <w:r w:rsidR="000A6F50">
        <w:rPr>
          <w:rFonts w:ascii="Times New Roman" w:hAnsi="Times New Roman" w:cs="Times New Roman"/>
          <w:sz w:val="24"/>
          <w:szCs w:val="24"/>
        </w:rPr>
        <w:t xml:space="preserve"> latach 2016-2019</w:t>
      </w:r>
      <w:r w:rsidR="0077098C">
        <w:rPr>
          <w:rFonts w:ascii="Times New Roman" w:hAnsi="Times New Roman" w:cs="Times New Roman"/>
          <w:sz w:val="24"/>
          <w:szCs w:val="24"/>
        </w:rPr>
        <w:t>,</w:t>
      </w:r>
      <w:r w:rsidR="00173B49">
        <w:rPr>
          <w:rFonts w:ascii="Times New Roman" w:hAnsi="Times New Roman" w:cs="Times New Roman"/>
          <w:sz w:val="24"/>
          <w:szCs w:val="24"/>
        </w:rPr>
        <w:t xml:space="preserve"> </w:t>
      </w:r>
      <w:r w:rsidR="0067598C">
        <w:rPr>
          <w:rFonts w:ascii="Times New Roman" w:hAnsi="Times New Roman" w:cs="Times New Roman"/>
          <w:sz w:val="24"/>
          <w:szCs w:val="24"/>
        </w:rPr>
        <w:t xml:space="preserve">na koniec 2020 roku </w:t>
      </w:r>
      <w:r w:rsidR="00681AD1">
        <w:rPr>
          <w:rFonts w:ascii="Times New Roman" w:hAnsi="Times New Roman" w:cs="Times New Roman"/>
          <w:sz w:val="24"/>
          <w:szCs w:val="24"/>
        </w:rPr>
        <w:t xml:space="preserve">ich ilość </w:t>
      </w:r>
      <w:r w:rsidR="00526047">
        <w:rPr>
          <w:rFonts w:ascii="Times New Roman" w:hAnsi="Times New Roman" w:cs="Times New Roman"/>
          <w:sz w:val="24"/>
          <w:szCs w:val="24"/>
        </w:rPr>
        <w:t xml:space="preserve">spadła </w:t>
      </w:r>
      <w:r w:rsidR="00A1610A">
        <w:rPr>
          <w:rFonts w:ascii="Times New Roman" w:hAnsi="Times New Roman" w:cs="Times New Roman"/>
          <w:sz w:val="24"/>
          <w:szCs w:val="24"/>
        </w:rPr>
        <w:t>do</w:t>
      </w:r>
      <w:r w:rsidR="009D3D2A">
        <w:rPr>
          <w:rFonts w:ascii="Times New Roman" w:hAnsi="Times New Roman" w:cs="Times New Roman"/>
          <w:sz w:val="24"/>
          <w:szCs w:val="24"/>
        </w:rPr>
        <w:t xml:space="preserve"> poziomu</w:t>
      </w:r>
      <w:r w:rsidR="00A1610A">
        <w:rPr>
          <w:rFonts w:ascii="Times New Roman" w:hAnsi="Times New Roman" w:cs="Times New Roman"/>
          <w:sz w:val="24"/>
          <w:szCs w:val="24"/>
        </w:rPr>
        <w:t xml:space="preserve"> </w:t>
      </w:r>
      <w:r w:rsidR="00F24957" w:rsidRPr="00F24957">
        <w:rPr>
          <w:rFonts w:ascii="Times New Roman" w:hAnsi="Times New Roman" w:cs="Times New Roman"/>
          <w:sz w:val="24"/>
          <w:szCs w:val="24"/>
        </w:rPr>
        <w:t xml:space="preserve">550 tys. </w:t>
      </w:r>
      <w:r w:rsidR="00A1610A">
        <w:rPr>
          <w:rFonts w:ascii="Times New Roman" w:hAnsi="Times New Roman" w:cs="Times New Roman"/>
          <w:sz w:val="24"/>
          <w:szCs w:val="24"/>
        </w:rPr>
        <w:t xml:space="preserve">mkw. </w:t>
      </w:r>
      <w:r w:rsidR="00734DE6">
        <w:rPr>
          <w:rFonts w:ascii="Times New Roman" w:hAnsi="Times New Roman" w:cs="Times New Roman"/>
          <w:sz w:val="24"/>
          <w:szCs w:val="24"/>
        </w:rPr>
        <w:t>powierzchni</w:t>
      </w:r>
      <w:r w:rsidR="002668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7598C">
        <w:rPr>
          <w:rFonts w:ascii="Times New Roman" w:hAnsi="Times New Roman" w:cs="Times New Roman"/>
          <w:sz w:val="24"/>
          <w:szCs w:val="24"/>
        </w:rPr>
        <w:t xml:space="preserve"> </w:t>
      </w:r>
      <w:r w:rsidR="00ED54E0">
        <w:rPr>
          <w:rFonts w:ascii="Times New Roman" w:hAnsi="Times New Roman" w:cs="Times New Roman"/>
          <w:sz w:val="24"/>
          <w:szCs w:val="24"/>
        </w:rPr>
        <w:t xml:space="preserve">mówi </w:t>
      </w:r>
      <w:r w:rsidR="00ED54E0" w:rsidRPr="00B26AB3">
        <w:rPr>
          <w:rFonts w:ascii="Times New Roman" w:hAnsi="Times New Roman" w:cs="Times New Roman"/>
          <w:sz w:val="24"/>
          <w:szCs w:val="24"/>
        </w:rPr>
        <w:t>Krzysztof Foks</w:t>
      </w:r>
      <w:r w:rsidR="00ED54E0">
        <w:rPr>
          <w:rFonts w:ascii="Times New Roman" w:hAnsi="Times New Roman" w:cs="Times New Roman"/>
          <w:sz w:val="24"/>
          <w:szCs w:val="24"/>
        </w:rPr>
        <w:t>,</w:t>
      </w:r>
      <w:r w:rsidR="00ED54E0" w:rsidRPr="00E3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54E0" w:rsidRPr="00B26AB3">
        <w:rPr>
          <w:rFonts w:ascii="Times New Roman" w:eastAsia="Times New Roman" w:hAnsi="Times New Roman" w:cs="Times New Roman"/>
          <w:sz w:val="24"/>
          <w:szCs w:val="24"/>
        </w:rPr>
        <w:t>Analyst</w:t>
      </w:r>
      <w:proofErr w:type="spellEnd"/>
      <w:r w:rsidR="00ED54E0" w:rsidRPr="00B26A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54E0">
        <w:rPr>
          <w:rFonts w:ascii="Times New Roman" w:eastAsia="Times New Roman" w:hAnsi="Times New Roman" w:cs="Times New Roman"/>
          <w:sz w:val="24"/>
          <w:szCs w:val="24"/>
        </w:rPr>
        <w:t>w Walter Herz</w:t>
      </w:r>
      <w:r w:rsidR="0065598A">
        <w:rPr>
          <w:rFonts w:ascii="Times New Roman" w:hAnsi="Times New Roman" w:cs="Times New Roman"/>
          <w:sz w:val="24"/>
          <w:szCs w:val="24"/>
        </w:rPr>
        <w:t xml:space="preserve">. </w:t>
      </w:r>
      <w:r w:rsidR="008A6A49">
        <w:rPr>
          <w:rFonts w:ascii="Times New Roman" w:hAnsi="Times New Roman" w:cs="Times New Roman"/>
          <w:sz w:val="24"/>
          <w:szCs w:val="24"/>
        </w:rPr>
        <w:t xml:space="preserve"> </w:t>
      </w:r>
      <w:r w:rsidR="00653EF4">
        <w:rPr>
          <w:rFonts w:ascii="Times New Roman" w:hAnsi="Times New Roman" w:cs="Times New Roman"/>
          <w:sz w:val="24"/>
          <w:szCs w:val="24"/>
        </w:rPr>
        <w:t xml:space="preserve"> </w:t>
      </w:r>
      <w:r w:rsidR="004054B3" w:rsidRPr="00E763C0">
        <w:rPr>
          <w:rFonts w:ascii="Times New Roman" w:hAnsi="Times New Roman" w:cs="Times New Roman"/>
          <w:sz w:val="24"/>
          <w:szCs w:val="24"/>
        </w:rPr>
        <w:t xml:space="preserve"> </w:t>
      </w:r>
      <w:r w:rsidR="008B3989" w:rsidRPr="00E763C0">
        <w:rPr>
          <w:rFonts w:ascii="Times New Roman" w:hAnsi="Times New Roman" w:cs="Times New Roman"/>
          <w:sz w:val="24"/>
          <w:szCs w:val="24"/>
        </w:rPr>
        <w:t xml:space="preserve"> </w:t>
      </w:r>
      <w:r w:rsidR="004F47FF" w:rsidRPr="00E763C0">
        <w:rPr>
          <w:rFonts w:ascii="Times New Roman" w:hAnsi="Times New Roman" w:cs="Times New Roman"/>
          <w:sz w:val="24"/>
          <w:szCs w:val="24"/>
        </w:rPr>
        <w:t xml:space="preserve"> </w:t>
      </w:r>
      <w:r w:rsidR="00D76624" w:rsidRPr="00E763C0">
        <w:rPr>
          <w:rFonts w:ascii="Times New Roman" w:hAnsi="Times New Roman" w:cs="Times New Roman"/>
          <w:sz w:val="24"/>
          <w:szCs w:val="24"/>
        </w:rPr>
        <w:t xml:space="preserve"> </w:t>
      </w:r>
      <w:r w:rsidR="00F23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E9F" w:rsidRPr="00EC543A" w:rsidRDefault="00924137" w:rsidP="00A30E9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1C34DD">
        <w:rPr>
          <w:rFonts w:ascii="Times New Roman" w:hAnsi="Times New Roman" w:cs="Times New Roman"/>
          <w:sz w:val="24"/>
          <w:szCs w:val="24"/>
        </w:rPr>
        <w:t xml:space="preserve"> </w:t>
      </w:r>
      <w:r w:rsidR="00A30E9F" w:rsidRPr="00EC543A">
        <w:rPr>
          <w:rFonts w:ascii="Times New Roman" w:hAnsi="Times New Roman" w:cs="Times New Roman"/>
          <w:sz w:val="24"/>
          <w:szCs w:val="24"/>
        </w:rPr>
        <w:t xml:space="preserve">Jeśli deweloperzy i inwestorzy rozpoczną budowę zaplanowanych projektów </w:t>
      </w:r>
      <w:r w:rsidR="00B308F1">
        <w:rPr>
          <w:rFonts w:ascii="Times New Roman" w:hAnsi="Times New Roman" w:cs="Times New Roman"/>
          <w:sz w:val="24"/>
          <w:szCs w:val="24"/>
        </w:rPr>
        <w:t xml:space="preserve">będzie </w:t>
      </w:r>
      <w:r w:rsidR="002D299F">
        <w:rPr>
          <w:rFonts w:ascii="Times New Roman" w:hAnsi="Times New Roman" w:cs="Times New Roman"/>
          <w:sz w:val="24"/>
          <w:szCs w:val="24"/>
        </w:rPr>
        <w:t xml:space="preserve">można </w:t>
      </w:r>
      <w:r w:rsidR="00A30E9F" w:rsidRPr="00EC543A">
        <w:rPr>
          <w:rFonts w:ascii="Times New Roman" w:hAnsi="Times New Roman" w:cs="Times New Roman"/>
          <w:sz w:val="24"/>
          <w:szCs w:val="24"/>
        </w:rPr>
        <w:t xml:space="preserve">spodziewać </w:t>
      </w:r>
      <w:r w:rsidR="00B308F1">
        <w:rPr>
          <w:rFonts w:ascii="Times New Roman" w:hAnsi="Times New Roman" w:cs="Times New Roman"/>
          <w:sz w:val="24"/>
          <w:szCs w:val="24"/>
        </w:rPr>
        <w:t xml:space="preserve">się </w:t>
      </w:r>
      <w:r w:rsidR="0066771D">
        <w:rPr>
          <w:rFonts w:ascii="Times New Roman" w:hAnsi="Times New Roman" w:cs="Times New Roman"/>
          <w:sz w:val="24"/>
          <w:szCs w:val="24"/>
        </w:rPr>
        <w:t xml:space="preserve">zachowania </w:t>
      </w:r>
      <w:r w:rsidR="00A30E9F" w:rsidRPr="00EC543A">
        <w:rPr>
          <w:rFonts w:ascii="Times New Roman" w:hAnsi="Times New Roman" w:cs="Times New Roman"/>
          <w:sz w:val="24"/>
          <w:szCs w:val="24"/>
        </w:rPr>
        <w:t xml:space="preserve">ciągłości wysokiej podaży dostarczanej na </w:t>
      </w:r>
      <w:r w:rsidR="0067598C">
        <w:rPr>
          <w:rFonts w:ascii="Times New Roman" w:hAnsi="Times New Roman" w:cs="Times New Roman"/>
          <w:sz w:val="24"/>
          <w:szCs w:val="24"/>
        </w:rPr>
        <w:t xml:space="preserve">warszawski </w:t>
      </w:r>
      <w:r w:rsidR="00A30E9F" w:rsidRPr="00EC543A">
        <w:rPr>
          <w:rFonts w:ascii="Times New Roman" w:hAnsi="Times New Roman" w:cs="Times New Roman"/>
          <w:sz w:val="24"/>
          <w:szCs w:val="24"/>
        </w:rPr>
        <w:t>rynek</w:t>
      </w:r>
      <w:r w:rsidR="0066771D">
        <w:rPr>
          <w:rFonts w:ascii="Times New Roman" w:hAnsi="Times New Roman" w:cs="Times New Roman"/>
          <w:sz w:val="24"/>
          <w:szCs w:val="24"/>
        </w:rPr>
        <w:t xml:space="preserve"> biurowy</w:t>
      </w:r>
      <w:r w:rsidR="00A30E9F" w:rsidRPr="00EC543A">
        <w:rPr>
          <w:rFonts w:ascii="Times New Roman" w:hAnsi="Times New Roman" w:cs="Times New Roman"/>
          <w:sz w:val="24"/>
          <w:szCs w:val="24"/>
        </w:rPr>
        <w:t>. W przeciwnym wypadku może</w:t>
      </w:r>
      <w:r w:rsidR="006A1074">
        <w:rPr>
          <w:rFonts w:ascii="Times New Roman" w:hAnsi="Times New Roman" w:cs="Times New Roman"/>
          <w:sz w:val="24"/>
          <w:szCs w:val="24"/>
        </w:rPr>
        <w:t xml:space="preserve">my mieć do czynienia z </w:t>
      </w:r>
      <w:r w:rsidR="00A30E9F" w:rsidRPr="00EC543A">
        <w:rPr>
          <w:rFonts w:ascii="Times New Roman" w:hAnsi="Times New Roman" w:cs="Times New Roman"/>
          <w:sz w:val="24"/>
          <w:szCs w:val="24"/>
        </w:rPr>
        <w:t>luk</w:t>
      </w:r>
      <w:r w:rsidR="006A1074">
        <w:rPr>
          <w:rFonts w:ascii="Times New Roman" w:hAnsi="Times New Roman" w:cs="Times New Roman"/>
          <w:sz w:val="24"/>
          <w:szCs w:val="24"/>
        </w:rPr>
        <w:t>ą</w:t>
      </w:r>
      <w:r w:rsidR="00A30E9F" w:rsidRPr="00EC543A">
        <w:rPr>
          <w:rFonts w:ascii="Times New Roman" w:hAnsi="Times New Roman" w:cs="Times New Roman"/>
          <w:sz w:val="24"/>
          <w:szCs w:val="24"/>
        </w:rPr>
        <w:t xml:space="preserve"> podażow</w:t>
      </w:r>
      <w:r w:rsidR="00AE0699">
        <w:rPr>
          <w:rFonts w:ascii="Times New Roman" w:hAnsi="Times New Roman" w:cs="Times New Roman"/>
          <w:sz w:val="24"/>
          <w:szCs w:val="24"/>
        </w:rPr>
        <w:t xml:space="preserve">ą. </w:t>
      </w:r>
      <w:r w:rsidR="001E0DAA">
        <w:rPr>
          <w:rFonts w:ascii="Times New Roman" w:hAnsi="Times New Roman" w:cs="Times New Roman"/>
          <w:sz w:val="24"/>
          <w:szCs w:val="24"/>
        </w:rPr>
        <w:t xml:space="preserve">Spadek dostępności </w:t>
      </w:r>
      <w:r w:rsidR="00A30E9F" w:rsidRPr="00EC543A">
        <w:rPr>
          <w:rFonts w:ascii="Times New Roman" w:hAnsi="Times New Roman" w:cs="Times New Roman"/>
          <w:sz w:val="24"/>
          <w:szCs w:val="24"/>
        </w:rPr>
        <w:t>atrakcyjnych powierzchni</w:t>
      </w:r>
      <w:r w:rsidR="00AE0699">
        <w:rPr>
          <w:rFonts w:ascii="Times New Roman" w:hAnsi="Times New Roman" w:cs="Times New Roman"/>
          <w:sz w:val="24"/>
          <w:szCs w:val="24"/>
        </w:rPr>
        <w:t xml:space="preserve"> może z kolei przełożyć się </w:t>
      </w:r>
      <w:r w:rsidR="00514C54">
        <w:rPr>
          <w:rFonts w:ascii="Times New Roman" w:hAnsi="Times New Roman" w:cs="Times New Roman"/>
          <w:sz w:val="24"/>
          <w:szCs w:val="24"/>
        </w:rPr>
        <w:t xml:space="preserve">na </w:t>
      </w:r>
      <w:r w:rsidR="00A30E9F" w:rsidRPr="00EC543A">
        <w:rPr>
          <w:rFonts w:ascii="Times New Roman" w:hAnsi="Times New Roman" w:cs="Times New Roman"/>
          <w:sz w:val="24"/>
          <w:szCs w:val="24"/>
        </w:rPr>
        <w:t>mniej korzystne oferty dla najemców</w:t>
      </w:r>
      <w:r w:rsidR="00AF5C03">
        <w:rPr>
          <w:rFonts w:ascii="Times New Roman" w:hAnsi="Times New Roman" w:cs="Times New Roman"/>
          <w:sz w:val="24"/>
          <w:szCs w:val="24"/>
        </w:rPr>
        <w:t xml:space="preserve"> – informuje </w:t>
      </w:r>
      <w:r w:rsidR="00AF5C03" w:rsidRPr="00746531">
        <w:rPr>
          <w:rFonts w:ascii="Times New Roman" w:hAnsi="Times New Roman" w:cs="Times New Roman"/>
          <w:sz w:val="24"/>
          <w:szCs w:val="24"/>
        </w:rPr>
        <w:t xml:space="preserve">Bartłomiej Zagrodnik, </w:t>
      </w:r>
      <w:proofErr w:type="spellStart"/>
      <w:r w:rsidR="00AF5C03" w:rsidRPr="00746531">
        <w:rPr>
          <w:rFonts w:ascii="Times New Roman" w:hAnsi="Times New Roman" w:cs="Times New Roman"/>
          <w:sz w:val="24"/>
          <w:szCs w:val="24"/>
        </w:rPr>
        <w:t>Managing</w:t>
      </w:r>
      <w:proofErr w:type="spellEnd"/>
      <w:r w:rsidR="00AF5C03" w:rsidRPr="00746531">
        <w:rPr>
          <w:rFonts w:ascii="Times New Roman" w:hAnsi="Times New Roman" w:cs="Times New Roman"/>
          <w:sz w:val="24"/>
          <w:szCs w:val="24"/>
        </w:rPr>
        <w:t xml:space="preserve"> Partner/CEO w Walter Herz</w:t>
      </w:r>
      <w:r w:rsidR="00AF5C03" w:rsidRPr="00EC543A">
        <w:rPr>
          <w:rFonts w:ascii="Times New Roman" w:hAnsi="Times New Roman" w:cs="Times New Roman"/>
          <w:sz w:val="24"/>
          <w:szCs w:val="24"/>
        </w:rPr>
        <w:t>.</w:t>
      </w:r>
      <w:r w:rsidR="00AF5C03">
        <w:rPr>
          <w:rFonts w:ascii="Times New Roman" w:hAnsi="Times New Roman" w:cs="Times New Roman"/>
          <w:sz w:val="24"/>
          <w:szCs w:val="24"/>
        </w:rPr>
        <w:t xml:space="preserve"> </w:t>
      </w:r>
      <w:r w:rsidR="001E0AA4">
        <w:rPr>
          <w:rFonts w:ascii="Times New Roman" w:hAnsi="Times New Roman" w:cs="Times New Roman"/>
          <w:sz w:val="24"/>
          <w:szCs w:val="24"/>
        </w:rPr>
        <w:t xml:space="preserve">– </w:t>
      </w:r>
      <w:r w:rsidR="00EA025B">
        <w:rPr>
          <w:rFonts w:ascii="Times New Roman" w:hAnsi="Times New Roman" w:cs="Times New Roman"/>
          <w:sz w:val="24"/>
          <w:szCs w:val="24"/>
        </w:rPr>
        <w:t xml:space="preserve">Należy </w:t>
      </w:r>
      <w:r w:rsidR="00785FA5">
        <w:rPr>
          <w:rFonts w:ascii="Times New Roman" w:hAnsi="Times New Roman" w:cs="Times New Roman"/>
          <w:sz w:val="24"/>
          <w:szCs w:val="24"/>
        </w:rPr>
        <w:t xml:space="preserve">też zwrócić </w:t>
      </w:r>
      <w:r w:rsidR="00EA025B">
        <w:rPr>
          <w:rFonts w:ascii="Times New Roman" w:hAnsi="Times New Roman" w:cs="Times New Roman"/>
          <w:sz w:val="24"/>
          <w:szCs w:val="24"/>
        </w:rPr>
        <w:t>uwagę</w:t>
      </w:r>
      <w:r w:rsidR="00DD09A4">
        <w:rPr>
          <w:rFonts w:ascii="Times New Roman" w:hAnsi="Times New Roman" w:cs="Times New Roman"/>
          <w:sz w:val="24"/>
          <w:szCs w:val="24"/>
        </w:rPr>
        <w:t>, że adaptacja system</w:t>
      </w:r>
      <w:r w:rsidR="00680AA0">
        <w:rPr>
          <w:rFonts w:ascii="Times New Roman" w:hAnsi="Times New Roman" w:cs="Times New Roman"/>
          <w:sz w:val="24"/>
          <w:szCs w:val="24"/>
        </w:rPr>
        <w:t xml:space="preserve">u </w:t>
      </w:r>
      <w:r w:rsidR="004F6817">
        <w:rPr>
          <w:rFonts w:ascii="Times New Roman" w:hAnsi="Times New Roman" w:cs="Times New Roman"/>
          <w:sz w:val="24"/>
          <w:szCs w:val="24"/>
        </w:rPr>
        <w:t>pracy zdalnej</w:t>
      </w:r>
      <w:r w:rsidR="00E81BC0">
        <w:rPr>
          <w:rFonts w:ascii="Times New Roman" w:hAnsi="Times New Roman" w:cs="Times New Roman"/>
          <w:sz w:val="24"/>
          <w:szCs w:val="24"/>
        </w:rPr>
        <w:t>, któr</w:t>
      </w:r>
      <w:r w:rsidR="00FF5B6E">
        <w:rPr>
          <w:rFonts w:ascii="Times New Roman" w:hAnsi="Times New Roman" w:cs="Times New Roman"/>
          <w:sz w:val="24"/>
          <w:szCs w:val="24"/>
        </w:rPr>
        <w:t xml:space="preserve">y wpłynie </w:t>
      </w:r>
      <w:r w:rsidR="00E81BC0">
        <w:rPr>
          <w:rFonts w:ascii="Times New Roman" w:hAnsi="Times New Roman" w:cs="Times New Roman"/>
          <w:sz w:val="24"/>
          <w:szCs w:val="24"/>
        </w:rPr>
        <w:t xml:space="preserve">na zmianę układów funkcjonalnych przestrzeni biurowych, </w:t>
      </w:r>
      <w:r w:rsidR="00FF5B6E">
        <w:rPr>
          <w:rFonts w:ascii="Times New Roman" w:hAnsi="Times New Roman" w:cs="Times New Roman"/>
          <w:sz w:val="24"/>
          <w:szCs w:val="24"/>
        </w:rPr>
        <w:t xml:space="preserve">będzie jednocześnie zachęcać </w:t>
      </w:r>
      <w:r w:rsidR="00E81BC0">
        <w:rPr>
          <w:rFonts w:ascii="Times New Roman" w:hAnsi="Times New Roman" w:cs="Times New Roman"/>
          <w:sz w:val="24"/>
          <w:szCs w:val="24"/>
        </w:rPr>
        <w:t>do wyboru biur w lepszych lokalizacjach</w:t>
      </w:r>
      <w:r w:rsidR="00B837E5">
        <w:rPr>
          <w:rFonts w:ascii="Times New Roman" w:hAnsi="Times New Roman" w:cs="Times New Roman"/>
          <w:sz w:val="24"/>
          <w:szCs w:val="24"/>
        </w:rPr>
        <w:t xml:space="preserve"> </w:t>
      </w:r>
      <w:r w:rsidR="002B753E">
        <w:rPr>
          <w:rFonts w:ascii="Times New Roman" w:hAnsi="Times New Roman" w:cs="Times New Roman"/>
          <w:sz w:val="24"/>
          <w:szCs w:val="24"/>
        </w:rPr>
        <w:t xml:space="preserve">– dodaje Bartłomiej Zagrodnik. </w:t>
      </w:r>
    </w:p>
    <w:p w:rsidR="00D54E2F" w:rsidRPr="00EC543A" w:rsidRDefault="00597C9F" w:rsidP="00D54E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Raport </w:t>
      </w:r>
      <w:r w:rsidR="0042207E">
        <w:rPr>
          <w:rFonts w:ascii="Times New Roman" w:hAnsi="Times New Roman" w:cs="Times New Roman"/>
          <w:sz w:val="24"/>
          <w:szCs w:val="24"/>
        </w:rPr>
        <w:t xml:space="preserve">Walter Herz </w:t>
      </w:r>
      <w:r>
        <w:rPr>
          <w:rFonts w:ascii="Times New Roman" w:hAnsi="Times New Roman" w:cs="Times New Roman"/>
          <w:sz w:val="24"/>
          <w:szCs w:val="24"/>
        </w:rPr>
        <w:t>pokazuje, że z</w:t>
      </w:r>
      <w:r w:rsidR="00D54E2F" w:rsidRPr="00EC543A">
        <w:rPr>
          <w:rFonts w:ascii="Times New Roman" w:hAnsi="Times New Roman" w:cs="Times New Roman"/>
          <w:sz w:val="24"/>
          <w:szCs w:val="24"/>
        </w:rPr>
        <w:t>decydowana</w:t>
      </w:r>
      <w:r w:rsidR="00DF6441">
        <w:rPr>
          <w:rFonts w:ascii="Times New Roman" w:hAnsi="Times New Roman" w:cs="Times New Roman"/>
          <w:sz w:val="24"/>
          <w:szCs w:val="24"/>
        </w:rPr>
        <w:t xml:space="preserve"> </w:t>
      </w:r>
      <w:r w:rsidR="00D54E2F" w:rsidRPr="00EC543A">
        <w:rPr>
          <w:rFonts w:ascii="Times New Roman" w:hAnsi="Times New Roman" w:cs="Times New Roman"/>
          <w:sz w:val="24"/>
          <w:szCs w:val="24"/>
        </w:rPr>
        <w:t>większość</w:t>
      </w:r>
      <w:r w:rsidR="00D54E2F">
        <w:rPr>
          <w:rFonts w:ascii="Times New Roman" w:hAnsi="Times New Roman" w:cs="Times New Roman"/>
          <w:sz w:val="24"/>
          <w:szCs w:val="24"/>
        </w:rPr>
        <w:t xml:space="preserve">, bo aż 70 proc. </w:t>
      </w:r>
      <w:r w:rsidR="00D54E2F" w:rsidRPr="00EC543A">
        <w:rPr>
          <w:rFonts w:ascii="Times New Roman" w:hAnsi="Times New Roman" w:cs="Times New Roman"/>
          <w:sz w:val="24"/>
          <w:szCs w:val="24"/>
        </w:rPr>
        <w:t>zamierzeń</w:t>
      </w:r>
      <w:r w:rsidR="00D54E2F">
        <w:rPr>
          <w:rFonts w:ascii="Times New Roman" w:hAnsi="Times New Roman" w:cs="Times New Roman"/>
          <w:sz w:val="24"/>
          <w:szCs w:val="24"/>
        </w:rPr>
        <w:t xml:space="preserve"> planowanych w ciągu </w:t>
      </w:r>
      <w:r w:rsidR="00E84894">
        <w:rPr>
          <w:rFonts w:ascii="Times New Roman" w:hAnsi="Times New Roman" w:cs="Times New Roman"/>
          <w:sz w:val="24"/>
          <w:szCs w:val="24"/>
        </w:rPr>
        <w:t xml:space="preserve">minionych </w:t>
      </w:r>
      <w:r w:rsidR="00D54E2F">
        <w:rPr>
          <w:rFonts w:ascii="Times New Roman" w:hAnsi="Times New Roman" w:cs="Times New Roman"/>
          <w:sz w:val="24"/>
          <w:szCs w:val="24"/>
        </w:rPr>
        <w:t xml:space="preserve">5 lat </w:t>
      </w:r>
      <w:r w:rsidR="00E84894">
        <w:rPr>
          <w:rFonts w:ascii="Times New Roman" w:hAnsi="Times New Roman" w:cs="Times New Roman"/>
          <w:sz w:val="24"/>
          <w:szCs w:val="24"/>
        </w:rPr>
        <w:t xml:space="preserve">w Warszawie </w:t>
      </w:r>
      <w:r w:rsidR="00D54E2F">
        <w:rPr>
          <w:rFonts w:ascii="Times New Roman" w:hAnsi="Times New Roman" w:cs="Times New Roman"/>
          <w:sz w:val="24"/>
          <w:szCs w:val="24"/>
        </w:rPr>
        <w:t>d</w:t>
      </w:r>
      <w:r w:rsidR="00D54E2F" w:rsidRPr="00EC543A">
        <w:rPr>
          <w:rFonts w:ascii="Times New Roman" w:hAnsi="Times New Roman" w:cs="Times New Roman"/>
          <w:sz w:val="24"/>
          <w:szCs w:val="24"/>
        </w:rPr>
        <w:t>otyczyła przebudowy, rozbudowy, remontu lub zmian</w:t>
      </w:r>
      <w:r w:rsidR="00D54E2F">
        <w:rPr>
          <w:rFonts w:ascii="Times New Roman" w:hAnsi="Times New Roman" w:cs="Times New Roman"/>
          <w:sz w:val="24"/>
          <w:szCs w:val="24"/>
        </w:rPr>
        <w:t>y</w:t>
      </w:r>
      <w:r w:rsidR="00D54E2F" w:rsidRPr="00EC543A">
        <w:rPr>
          <w:rFonts w:ascii="Times New Roman" w:hAnsi="Times New Roman" w:cs="Times New Roman"/>
          <w:sz w:val="24"/>
          <w:szCs w:val="24"/>
        </w:rPr>
        <w:t xml:space="preserve"> aranżacji przestrzeni.</w:t>
      </w:r>
      <w:r w:rsidR="00D54E2F">
        <w:rPr>
          <w:rFonts w:ascii="Times New Roman" w:hAnsi="Times New Roman" w:cs="Times New Roman"/>
          <w:sz w:val="24"/>
          <w:szCs w:val="24"/>
        </w:rPr>
        <w:t xml:space="preserve"> Zaledwie 9 proc. </w:t>
      </w:r>
      <w:r w:rsidR="00522C7E">
        <w:rPr>
          <w:rFonts w:ascii="Times New Roman" w:hAnsi="Times New Roman" w:cs="Times New Roman"/>
          <w:sz w:val="24"/>
          <w:szCs w:val="24"/>
        </w:rPr>
        <w:t>z</w:t>
      </w:r>
      <w:r w:rsidR="00934B15">
        <w:rPr>
          <w:rFonts w:ascii="Times New Roman" w:hAnsi="Times New Roman" w:cs="Times New Roman"/>
          <w:sz w:val="24"/>
          <w:szCs w:val="24"/>
        </w:rPr>
        <w:t xml:space="preserve"> ponad </w:t>
      </w:r>
      <w:r w:rsidR="00522C7E">
        <w:rPr>
          <w:rFonts w:ascii="Times New Roman" w:hAnsi="Times New Roman" w:cs="Times New Roman"/>
          <w:sz w:val="24"/>
          <w:szCs w:val="24"/>
        </w:rPr>
        <w:t xml:space="preserve">1400 złożonych </w:t>
      </w:r>
      <w:r w:rsidR="00934B15">
        <w:rPr>
          <w:rFonts w:ascii="Times New Roman" w:hAnsi="Times New Roman" w:cs="Times New Roman"/>
          <w:sz w:val="24"/>
          <w:szCs w:val="24"/>
        </w:rPr>
        <w:t xml:space="preserve">w tym </w:t>
      </w:r>
      <w:r w:rsidR="00413800">
        <w:rPr>
          <w:rFonts w:ascii="Times New Roman" w:hAnsi="Times New Roman" w:cs="Times New Roman"/>
          <w:sz w:val="24"/>
          <w:szCs w:val="24"/>
        </w:rPr>
        <w:t xml:space="preserve">czasie </w:t>
      </w:r>
      <w:r w:rsidR="00D54E2F">
        <w:rPr>
          <w:rFonts w:ascii="Times New Roman" w:hAnsi="Times New Roman" w:cs="Times New Roman"/>
          <w:sz w:val="24"/>
          <w:szCs w:val="24"/>
        </w:rPr>
        <w:t xml:space="preserve">wniosków związanych było z budową </w:t>
      </w:r>
      <w:r w:rsidR="00D54E2F" w:rsidRPr="00EC543A">
        <w:rPr>
          <w:rFonts w:ascii="Times New Roman" w:hAnsi="Times New Roman" w:cs="Times New Roman"/>
          <w:sz w:val="24"/>
          <w:szCs w:val="24"/>
        </w:rPr>
        <w:t>nowych obiektów zawierających p</w:t>
      </w:r>
      <w:r w:rsidR="000B04D8">
        <w:rPr>
          <w:rFonts w:ascii="Times New Roman" w:hAnsi="Times New Roman" w:cs="Times New Roman"/>
          <w:sz w:val="24"/>
          <w:szCs w:val="24"/>
        </w:rPr>
        <w:t xml:space="preserve">owierzchnie </w:t>
      </w:r>
      <w:r w:rsidR="00D54E2F" w:rsidRPr="00EC543A">
        <w:rPr>
          <w:rFonts w:ascii="Times New Roman" w:hAnsi="Times New Roman" w:cs="Times New Roman"/>
          <w:sz w:val="24"/>
          <w:szCs w:val="24"/>
        </w:rPr>
        <w:lastRenderedPageBreak/>
        <w:t>biurow</w:t>
      </w:r>
      <w:r w:rsidR="00D54E2F">
        <w:rPr>
          <w:rFonts w:ascii="Times New Roman" w:hAnsi="Times New Roman" w:cs="Times New Roman"/>
          <w:sz w:val="24"/>
          <w:szCs w:val="24"/>
        </w:rPr>
        <w:t xml:space="preserve">e. </w:t>
      </w:r>
      <w:r w:rsidR="00F50249">
        <w:rPr>
          <w:rFonts w:ascii="Times New Roman" w:hAnsi="Times New Roman" w:cs="Times New Roman"/>
          <w:sz w:val="24"/>
          <w:szCs w:val="24"/>
        </w:rPr>
        <w:t xml:space="preserve">W </w:t>
      </w:r>
      <w:r w:rsidR="003964E9" w:rsidRPr="00EC543A">
        <w:rPr>
          <w:rFonts w:ascii="Times New Roman" w:hAnsi="Times New Roman" w:cs="Times New Roman"/>
          <w:sz w:val="24"/>
          <w:szCs w:val="24"/>
        </w:rPr>
        <w:t xml:space="preserve">2016 roku </w:t>
      </w:r>
      <w:r w:rsidR="00557698">
        <w:rPr>
          <w:rFonts w:ascii="Times New Roman" w:hAnsi="Times New Roman" w:cs="Times New Roman"/>
          <w:sz w:val="24"/>
          <w:szCs w:val="24"/>
        </w:rPr>
        <w:t xml:space="preserve">liczba </w:t>
      </w:r>
      <w:r w:rsidR="00E35CCD">
        <w:rPr>
          <w:rFonts w:ascii="Times New Roman" w:hAnsi="Times New Roman" w:cs="Times New Roman"/>
          <w:sz w:val="24"/>
          <w:szCs w:val="24"/>
        </w:rPr>
        <w:t xml:space="preserve">zgłoszeń </w:t>
      </w:r>
      <w:r w:rsidR="000816AA">
        <w:rPr>
          <w:rFonts w:ascii="Times New Roman" w:hAnsi="Times New Roman" w:cs="Times New Roman"/>
          <w:sz w:val="24"/>
          <w:szCs w:val="24"/>
        </w:rPr>
        <w:t xml:space="preserve">wzrastała, </w:t>
      </w:r>
      <w:r w:rsidR="00557698">
        <w:rPr>
          <w:rFonts w:ascii="Times New Roman" w:hAnsi="Times New Roman" w:cs="Times New Roman"/>
          <w:sz w:val="24"/>
          <w:szCs w:val="24"/>
        </w:rPr>
        <w:t xml:space="preserve">by w </w:t>
      </w:r>
      <w:r w:rsidR="003964E9" w:rsidRPr="00EC543A">
        <w:rPr>
          <w:rFonts w:ascii="Times New Roman" w:hAnsi="Times New Roman" w:cs="Times New Roman"/>
          <w:sz w:val="24"/>
          <w:szCs w:val="24"/>
        </w:rPr>
        <w:t>201</w:t>
      </w:r>
      <w:r w:rsidR="00F50249">
        <w:rPr>
          <w:rFonts w:ascii="Times New Roman" w:hAnsi="Times New Roman" w:cs="Times New Roman"/>
          <w:sz w:val="24"/>
          <w:szCs w:val="24"/>
        </w:rPr>
        <w:t>7</w:t>
      </w:r>
      <w:r w:rsidR="003964E9" w:rsidRPr="00EC543A">
        <w:rPr>
          <w:rFonts w:ascii="Times New Roman" w:hAnsi="Times New Roman" w:cs="Times New Roman"/>
          <w:sz w:val="24"/>
          <w:szCs w:val="24"/>
        </w:rPr>
        <w:t xml:space="preserve"> roku </w:t>
      </w:r>
      <w:r w:rsidR="00557698">
        <w:rPr>
          <w:rFonts w:ascii="Times New Roman" w:hAnsi="Times New Roman" w:cs="Times New Roman"/>
          <w:sz w:val="24"/>
          <w:szCs w:val="24"/>
        </w:rPr>
        <w:t xml:space="preserve">osiągnąć </w:t>
      </w:r>
      <w:r w:rsidR="00463C11">
        <w:rPr>
          <w:rFonts w:ascii="Times New Roman" w:hAnsi="Times New Roman" w:cs="Times New Roman"/>
          <w:sz w:val="24"/>
          <w:szCs w:val="24"/>
        </w:rPr>
        <w:t xml:space="preserve">najwyższy poziom w </w:t>
      </w:r>
      <w:r w:rsidR="00023FCC">
        <w:rPr>
          <w:rFonts w:ascii="Times New Roman" w:hAnsi="Times New Roman" w:cs="Times New Roman"/>
          <w:sz w:val="24"/>
          <w:szCs w:val="24"/>
        </w:rPr>
        <w:t>badanym</w:t>
      </w:r>
      <w:r w:rsidR="00463C11">
        <w:rPr>
          <w:rFonts w:ascii="Times New Roman" w:hAnsi="Times New Roman" w:cs="Times New Roman"/>
          <w:sz w:val="24"/>
          <w:szCs w:val="24"/>
        </w:rPr>
        <w:t xml:space="preserve"> okresie, </w:t>
      </w:r>
      <w:r w:rsidR="0094003F">
        <w:rPr>
          <w:rFonts w:ascii="Times New Roman" w:hAnsi="Times New Roman" w:cs="Times New Roman"/>
          <w:sz w:val="24"/>
          <w:szCs w:val="24"/>
        </w:rPr>
        <w:t xml:space="preserve">a w </w:t>
      </w:r>
      <w:r w:rsidR="00F50249">
        <w:rPr>
          <w:rFonts w:ascii="Times New Roman" w:hAnsi="Times New Roman" w:cs="Times New Roman"/>
          <w:sz w:val="24"/>
          <w:szCs w:val="24"/>
        </w:rPr>
        <w:t xml:space="preserve">kolejnych latach </w:t>
      </w:r>
      <w:r w:rsidR="00463C11">
        <w:rPr>
          <w:rFonts w:ascii="Times New Roman" w:hAnsi="Times New Roman" w:cs="Times New Roman"/>
          <w:sz w:val="24"/>
          <w:szCs w:val="24"/>
        </w:rPr>
        <w:t xml:space="preserve">zaczęła spadać. </w:t>
      </w:r>
    </w:p>
    <w:p w:rsidR="005364A7" w:rsidRPr="00EC543A" w:rsidRDefault="00CA7826" w:rsidP="005364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-2540</wp:posOffset>
            </wp:positionV>
            <wp:extent cx="5760720" cy="313182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3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64A7">
        <w:rPr>
          <w:rFonts w:ascii="Times New Roman" w:hAnsi="Times New Roman" w:cs="Times New Roman"/>
          <w:sz w:val="24"/>
          <w:szCs w:val="24"/>
        </w:rPr>
        <w:t>Wyda</w:t>
      </w:r>
      <w:r w:rsidR="001A7580">
        <w:rPr>
          <w:rFonts w:ascii="Times New Roman" w:hAnsi="Times New Roman" w:cs="Times New Roman"/>
          <w:sz w:val="24"/>
          <w:szCs w:val="24"/>
        </w:rPr>
        <w:t>wane</w:t>
      </w:r>
      <w:r w:rsidR="005364A7">
        <w:rPr>
          <w:rFonts w:ascii="Times New Roman" w:hAnsi="Times New Roman" w:cs="Times New Roman"/>
          <w:sz w:val="24"/>
          <w:szCs w:val="24"/>
        </w:rPr>
        <w:t xml:space="preserve"> w latach 2016 -2020 pozwolenia umożliwiały </w:t>
      </w:r>
      <w:r w:rsidR="00FA0395">
        <w:rPr>
          <w:rFonts w:ascii="Times New Roman" w:hAnsi="Times New Roman" w:cs="Times New Roman"/>
          <w:sz w:val="24"/>
          <w:szCs w:val="24"/>
        </w:rPr>
        <w:t xml:space="preserve">realizację </w:t>
      </w:r>
      <w:r w:rsidR="005364A7">
        <w:rPr>
          <w:rFonts w:ascii="Times New Roman" w:hAnsi="Times New Roman" w:cs="Times New Roman"/>
          <w:sz w:val="24"/>
          <w:szCs w:val="24"/>
        </w:rPr>
        <w:t xml:space="preserve">budynków oferujących biura w większości dzielnic Warszawy. Przy czym, wyraźnie mniejsza ilość decyzji dotyczyła </w:t>
      </w:r>
      <w:r w:rsidR="0058536E">
        <w:rPr>
          <w:rFonts w:ascii="Times New Roman" w:hAnsi="Times New Roman" w:cs="Times New Roman"/>
          <w:sz w:val="24"/>
          <w:szCs w:val="24"/>
        </w:rPr>
        <w:t>terenów</w:t>
      </w:r>
      <w:r w:rsidR="005364A7">
        <w:rPr>
          <w:rFonts w:ascii="Times New Roman" w:hAnsi="Times New Roman" w:cs="Times New Roman"/>
          <w:sz w:val="24"/>
          <w:szCs w:val="24"/>
        </w:rPr>
        <w:t xml:space="preserve">, </w:t>
      </w:r>
      <w:r w:rsidR="00BB669F">
        <w:rPr>
          <w:rFonts w:ascii="Times New Roman" w:hAnsi="Times New Roman" w:cs="Times New Roman"/>
          <w:sz w:val="24"/>
          <w:szCs w:val="24"/>
        </w:rPr>
        <w:t xml:space="preserve">w których </w:t>
      </w:r>
      <w:r w:rsidR="005364A7" w:rsidRPr="00EC543A">
        <w:rPr>
          <w:rFonts w:ascii="Times New Roman" w:hAnsi="Times New Roman" w:cs="Times New Roman"/>
          <w:sz w:val="24"/>
          <w:szCs w:val="24"/>
        </w:rPr>
        <w:t>dominuje zabudowa mieszkaniowa z bardzo</w:t>
      </w:r>
      <w:r w:rsidR="005364A7">
        <w:rPr>
          <w:rFonts w:ascii="Times New Roman" w:hAnsi="Times New Roman" w:cs="Times New Roman"/>
          <w:sz w:val="24"/>
          <w:szCs w:val="24"/>
        </w:rPr>
        <w:t xml:space="preserve"> niewielkim </w:t>
      </w:r>
      <w:r w:rsidR="005364A7" w:rsidRPr="00EC543A">
        <w:rPr>
          <w:rFonts w:ascii="Times New Roman" w:hAnsi="Times New Roman" w:cs="Times New Roman"/>
          <w:sz w:val="24"/>
          <w:szCs w:val="24"/>
        </w:rPr>
        <w:t xml:space="preserve">udziałem budynków </w:t>
      </w:r>
      <w:r w:rsidR="005364A7">
        <w:rPr>
          <w:rFonts w:ascii="Times New Roman" w:hAnsi="Times New Roman" w:cs="Times New Roman"/>
          <w:sz w:val="24"/>
          <w:szCs w:val="24"/>
        </w:rPr>
        <w:t xml:space="preserve">o przeznaczeniu </w:t>
      </w:r>
      <w:r w:rsidR="005364A7" w:rsidRPr="00EC543A">
        <w:rPr>
          <w:rFonts w:ascii="Times New Roman" w:hAnsi="Times New Roman" w:cs="Times New Roman"/>
          <w:sz w:val="24"/>
          <w:szCs w:val="24"/>
        </w:rPr>
        <w:t>biurowy</w:t>
      </w:r>
      <w:r w:rsidR="005364A7">
        <w:rPr>
          <w:rFonts w:ascii="Times New Roman" w:hAnsi="Times New Roman" w:cs="Times New Roman"/>
          <w:sz w:val="24"/>
          <w:szCs w:val="24"/>
        </w:rPr>
        <w:t>m</w:t>
      </w:r>
      <w:r w:rsidR="005364A7" w:rsidRPr="00EC543A">
        <w:rPr>
          <w:rFonts w:ascii="Times New Roman" w:hAnsi="Times New Roman" w:cs="Times New Roman"/>
          <w:sz w:val="24"/>
          <w:szCs w:val="24"/>
        </w:rPr>
        <w:t xml:space="preserve">. Śródmieście, rejon </w:t>
      </w:r>
      <w:r w:rsidR="005364A7">
        <w:rPr>
          <w:rFonts w:ascii="Times New Roman" w:hAnsi="Times New Roman" w:cs="Times New Roman"/>
          <w:sz w:val="24"/>
          <w:szCs w:val="24"/>
        </w:rPr>
        <w:t>r</w:t>
      </w:r>
      <w:r w:rsidR="005364A7" w:rsidRPr="00EC543A">
        <w:rPr>
          <w:rFonts w:ascii="Times New Roman" w:hAnsi="Times New Roman" w:cs="Times New Roman"/>
          <w:sz w:val="24"/>
          <w:szCs w:val="24"/>
        </w:rPr>
        <w:t>onda Daszyńskiego oraz Służewiec</w:t>
      </w:r>
      <w:r w:rsidR="00113E30">
        <w:rPr>
          <w:rFonts w:ascii="Times New Roman" w:hAnsi="Times New Roman" w:cs="Times New Roman"/>
          <w:sz w:val="24"/>
          <w:szCs w:val="24"/>
        </w:rPr>
        <w:t>, gdzie przeważa</w:t>
      </w:r>
      <w:r w:rsidR="00393B36">
        <w:rPr>
          <w:rFonts w:ascii="Times New Roman" w:hAnsi="Times New Roman" w:cs="Times New Roman"/>
          <w:sz w:val="24"/>
          <w:szCs w:val="24"/>
        </w:rPr>
        <w:t>ją biurowce,</w:t>
      </w:r>
      <w:r w:rsidR="00113E30">
        <w:rPr>
          <w:rFonts w:ascii="Times New Roman" w:hAnsi="Times New Roman" w:cs="Times New Roman"/>
          <w:sz w:val="24"/>
          <w:szCs w:val="24"/>
        </w:rPr>
        <w:t xml:space="preserve"> </w:t>
      </w:r>
      <w:r w:rsidR="005364A7" w:rsidRPr="00EC543A">
        <w:rPr>
          <w:rFonts w:ascii="Times New Roman" w:hAnsi="Times New Roman" w:cs="Times New Roman"/>
          <w:sz w:val="24"/>
          <w:szCs w:val="24"/>
        </w:rPr>
        <w:t xml:space="preserve">charakteryzują się </w:t>
      </w:r>
      <w:r w:rsidR="005364A7">
        <w:rPr>
          <w:rFonts w:ascii="Times New Roman" w:hAnsi="Times New Roman" w:cs="Times New Roman"/>
          <w:sz w:val="24"/>
          <w:szCs w:val="24"/>
        </w:rPr>
        <w:t xml:space="preserve">natomiast </w:t>
      </w:r>
      <w:r w:rsidR="005364A7" w:rsidRPr="00EC543A">
        <w:rPr>
          <w:rFonts w:ascii="Times New Roman" w:hAnsi="Times New Roman" w:cs="Times New Roman"/>
          <w:sz w:val="24"/>
          <w:szCs w:val="24"/>
        </w:rPr>
        <w:t>zdecydowanie największą iloś</w:t>
      </w:r>
      <w:r w:rsidR="005364A7">
        <w:rPr>
          <w:rFonts w:ascii="Times New Roman" w:hAnsi="Times New Roman" w:cs="Times New Roman"/>
          <w:sz w:val="24"/>
          <w:szCs w:val="24"/>
        </w:rPr>
        <w:t>cią</w:t>
      </w:r>
      <w:r w:rsidR="005364A7" w:rsidRPr="00EC543A">
        <w:rPr>
          <w:rFonts w:ascii="Times New Roman" w:hAnsi="Times New Roman" w:cs="Times New Roman"/>
          <w:sz w:val="24"/>
          <w:szCs w:val="24"/>
        </w:rPr>
        <w:t xml:space="preserve"> wydanych </w:t>
      </w:r>
      <w:r w:rsidR="005364A7">
        <w:rPr>
          <w:rFonts w:ascii="Times New Roman" w:hAnsi="Times New Roman" w:cs="Times New Roman"/>
          <w:sz w:val="24"/>
          <w:szCs w:val="24"/>
        </w:rPr>
        <w:t xml:space="preserve">pozwoleń. Mamy tu więc ścisłą </w:t>
      </w:r>
      <w:r w:rsidR="005364A7" w:rsidRPr="00EC543A">
        <w:rPr>
          <w:rFonts w:ascii="Times New Roman" w:hAnsi="Times New Roman" w:cs="Times New Roman"/>
          <w:sz w:val="24"/>
          <w:szCs w:val="24"/>
        </w:rPr>
        <w:t xml:space="preserve">zależność między </w:t>
      </w:r>
      <w:r w:rsidR="005364A7">
        <w:rPr>
          <w:rFonts w:ascii="Times New Roman" w:hAnsi="Times New Roman" w:cs="Times New Roman"/>
          <w:sz w:val="24"/>
          <w:szCs w:val="24"/>
        </w:rPr>
        <w:t xml:space="preserve">liczbą </w:t>
      </w:r>
      <w:r w:rsidR="005364A7" w:rsidRPr="00EC543A">
        <w:rPr>
          <w:rFonts w:ascii="Times New Roman" w:hAnsi="Times New Roman" w:cs="Times New Roman"/>
          <w:sz w:val="24"/>
          <w:szCs w:val="24"/>
        </w:rPr>
        <w:t xml:space="preserve">istniejących budynków biurowych </w:t>
      </w:r>
      <w:r w:rsidR="005364A7">
        <w:rPr>
          <w:rFonts w:ascii="Times New Roman" w:hAnsi="Times New Roman" w:cs="Times New Roman"/>
          <w:sz w:val="24"/>
          <w:szCs w:val="24"/>
        </w:rPr>
        <w:t xml:space="preserve">na danym obszarze miasta i ilością </w:t>
      </w:r>
      <w:r w:rsidR="005364A7" w:rsidRPr="00EC543A">
        <w:rPr>
          <w:rFonts w:ascii="Times New Roman" w:hAnsi="Times New Roman" w:cs="Times New Roman"/>
          <w:sz w:val="24"/>
          <w:szCs w:val="24"/>
        </w:rPr>
        <w:t>wydanych</w:t>
      </w:r>
      <w:r w:rsidR="005364A7">
        <w:rPr>
          <w:rFonts w:ascii="Times New Roman" w:hAnsi="Times New Roman" w:cs="Times New Roman"/>
          <w:sz w:val="24"/>
          <w:szCs w:val="24"/>
        </w:rPr>
        <w:t>,</w:t>
      </w:r>
      <w:r w:rsidR="005364A7" w:rsidRPr="00EC543A">
        <w:rPr>
          <w:rFonts w:ascii="Times New Roman" w:hAnsi="Times New Roman" w:cs="Times New Roman"/>
          <w:sz w:val="24"/>
          <w:szCs w:val="24"/>
        </w:rPr>
        <w:t xml:space="preserve"> p</w:t>
      </w:r>
      <w:r w:rsidR="005364A7">
        <w:rPr>
          <w:rFonts w:ascii="Times New Roman" w:hAnsi="Times New Roman" w:cs="Times New Roman"/>
          <w:sz w:val="24"/>
          <w:szCs w:val="24"/>
        </w:rPr>
        <w:t xml:space="preserve">rzychylnych </w:t>
      </w:r>
      <w:r w:rsidR="005364A7" w:rsidRPr="00EC543A">
        <w:rPr>
          <w:rFonts w:ascii="Times New Roman" w:hAnsi="Times New Roman" w:cs="Times New Roman"/>
          <w:sz w:val="24"/>
          <w:szCs w:val="24"/>
        </w:rPr>
        <w:t xml:space="preserve">decyzji </w:t>
      </w:r>
      <w:r w:rsidR="0058536E">
        <w:rPr>
          <w:rFonts w:ascii="Times New Roman" w:hAnsi="Times New Roman" w:cs="Times New Roman"/>
          <w:sz w:val="24"/>
          <w:szCs w:val="24"/>
        </w:rPr>
        <w:t xml:space="preserve">w tej strefie. </w:t>
      </w:r>
      <w:r w:rsidR="005364A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364A7" w:rsidRPr="00EC543A" w:rsidRDefault="005364A7" w:rsidP="005364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Analiza Walter Herz mówi, że do 84 proc. wniosków </w:t>
      </w:r>
      <w:r w:rsidRPr="00EC543A">
        <w:rPr>
          <w:rFonts w:ascii="Times New Roman" w:hAnsi="Times New Roman" w:cs="Times New Roman"/>
          <w:sz w:val="24"/>
          <w:szCs w:val="24"/>
        </w:rPr>
        <w:t>z kategorii XVI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C54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obejmując</w:t>
      </w:r>
      <w:r w:rsidR="007264B8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budynki </w:t>
      </w:r>
      <w:r w:rsidRPr="00EC543A">
        <w:rPr>
          <w:rFonts w:ascii="Times New Roman" w:hAnsi="Times New Roman" w:cs="Times New Roman"/>
          <w:sz w:val="24"/>
          <w:szCs w:val="24"/>
        </w:rPr>
        <w:t>biurow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C543A">
        <w:rPr>
          <w:rFonts w:ascii="Times New Roman" w:hAnsi="Times New Roman" w:cs="Times New Roman"/>
          <w:sz w:val="24"/>
          <w:szCs w:val="24"/>
        </w:rPr>
        <w:t xml:space="preserve"> i konferencyjn</w:t>
      </w:r>
      <w:r>
        <w:rPr>
          <w:rFonts w:ascii="Times New Roman" w:hAnsi="Times New Roman" w:cs="Times New Roman"/>
          <w:sz w:val="24"/>
          <w:szCs w:val="24"/>
        </w:rPr>
        <w:t xml:space="preserve">e, które złożone zostały w </w:t>
      </w:r>
      <w:r w:rsidR="00251A9B">
        <w:rPr>
          <w:rFonts w:ascii="Times New Roman" w:hAnsi="Times New Roman" w:cs="Times New Roman"/>
          <w:sz w:val="24"/>
          <w:szCs w:val="24"/>
        </w:rPr>
        <w:t xml:space="preserve">ostatniej pięciolatce </w:t>
      </w:r>
      <w:r>
        <w:rPr>
          <w:rFonts w:ascii="Times New Roman" w:hAnsi="Times New Roman" w:cs="Times New Roman"/>
          <w:sz w:val="24"/>
          <w:szCs w:val="24"/>
        </w:rPr>
        <w:t>organy administracyjne odpowiedzialne za ich wydawanie w Warszawie</w:t>
      </w:r>
      <w:r w:rsidR="00D2714E">
        <w:rPr>
          <w:rFonts w:ascii="Times New Roman" w:hAnsi="Times New Roman" w:cs="Times New Roman"/>
          <w:sz w:val="24"/>
          <w:szCs w:val="24"/>
        </w:rPr>
        <w:t xml:space="preserve"> przychyliły się</w:t>
      </w:r>
      <w:r>
        <w:rPr>
          <w:rFonts w:ascii="Times New Roman" w:hAnsi="Times New Roman" w:cs="Times New Roman"/>
          <w:sz w:val="24"/>
          <w:szCs w:val="24"/>
        </w:rPr>
        <w:t>. Tylko w przypadku 3 proc. w</w:t>
      </w:r>
      <w:r w:rsidRPr="00EC543A">
        <w:rPr>
          <w:rFonts w:ascii="Times New Roman" w:hAnsi="Times New Roman" w:cs="Times New Roman"/>
          <w:sz w:val="24"/>
          <w:szCs w:val="24"/>
        </w:rPr>
        <w:t xml:space="preserve">niosków </w:t>
      </w:r>
      <w:r>
        <w:rPr>
          <w:rFonts w:ascii="Times New Roman" w:hAnsi="Times New Roman" w:cs="Times New Roman"/>
          <w:sz w:val="24"/>
          <w:szCs w:val="24"/>
        </w:rPr>
        <w:t xml:space="preserve">wydana </w:t>
      </w:r>
      <w:r w:rsidRPr="00EC543A">
        <w:rPr>
          <w:rFonts w:ascii="Times New Roman" w:hAnsi="Times New Roman" w:cs="Times New Roman"/>
          <w:sz w:val="24"/>
          <w:szCs w:val="24"/>
        </w:rPr>
        <w:t xml:space="preserve">została decyzja odmowna. </w:t>
      </w:r>
      <w:r>
        <w:rPr>
          <w:rFonts w:ascii="Times New Roman" w:hAnsi="Times New Roman" w:cs="Times New Roman"/>
          <w:sz w:val="24"/>
          <w:szCs w:val="24"/>
        </w:rPr>
        <w:t xml:space="preserve">Bez rozpatrzenia pozostało 4 proc., inwestorzy wycofali 3 proc. z ogółu wniosków, tyle samo </w:t>
      </w:r>
      <w:r w:rsidRPr="00EC543A">
        <w:rPr>
          <w:rFonts w:ascii="Times New Roman" w:hAnsi="Times New Roman" w:cs="Times New Roman"/>
          <w:sz w:val="24"/>
          <w:szCs w:val="24"/>
        </w:rPr>
        <w:t>zostało zawieszone</w:t>
      </w:r>
      <w:r>
        <w:rPr>
          <w:rFonts w:ascii="Times New Roman" w:hAnsi="Times New Roman" w:cs="Times New Roman"/>
          <w:sz w:val="24"/>
          <w:szCs w:val="24"/>
        </w:rPr>
        <w:t xml:space="preserve">, 2 proc. trzeba uzupełnić, a dla 1 proc. z nich wydano decyzję </w:t>
      </w:r>
      <w:r w:rsidRPr="00EC543A">
        <w:rPr>
          <w:rFonts w:ascii="Times New Roman" w:hAnsi="Times New Roman" w:cs="Times New Roman"/>
          <w:sz w:val="24"/>
          <w:szCs w:val="24"/>
        </w:rPr>
        <w:t>umarzając</w:t>
      </w:r>
      <w:r>
        <w:rPr>
          <w:rFonts w:ascii="Times New Roman" w:hAnsi="Times New Roman" w:cs="Times New Roman"/>
          <w:sz w:val="24"/>
          <w:szCs w:val="24"/>
        </w:rPr>
        <w:t xml:space="preserve">ą.   </w:t>
      </w:r>
      <w:r w:rsidR="00D271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4A7" w:rsidRPr="00EC543A" w:rsidRDefault="005364A7" w:rsidP="005364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natomiast weźmiemy pod uwagę wnioski o </w:t>
      </w:r>
      <w:r w:rsidRPr="00EC543A">
        <w:rPr>
          <w:rFonts w:ascii="Times New Roman" w:hAnsi="Times New Roman" w:cs="Times New Roman"/>
          <w:sz w:val="24"/>
          <w:szCs w:val="24"/>
        </w:rPr>
        <w:t xml:space="preserve">pozwolenie na budowę </w:t>
      </w:r>
      <w:r>
        <w:rPr>
          <w:rFonts w:ascii="Times New Roman" w:hAnsi="Times New Roman" w:cs="Times New Roman"/>
          <w:sz w:val="24"/>
          <w:szCs w:val="24"/>
        </w:rPr>
        <w:t>obiekt</w:t>
      </w:r>
      <w:r w:rsidRPr="00EC543A">
        <w:rPr>
          <w:rFonts w:ascii="Times New Roman" w:hAnsi="Times New Roman" w:cs="Times New Roman"/>
          <w:sz w:val="24"/>
          <w:szCs w:val="24"/>
        </w:rPr>
        <w:t>ów</w:t>
      </w:r>
      <w:r w:rsidR="00AC22FC">
        <w:rPr>
          <w:rFonts w:ascii="Times New Roman" w:hAnsi="Times New Roman" w:cs="Times New Roman"/>
          <w:sz w:val="24"/>
          <w:szCs w:val="24"/>
        </w:rPr>
        <w:t xml:space="preserve"> z zaprojektowanymi nie tylko powierzchniami </w:t>
      </w:r>
      <w:r w:rsidRPr="00EC543A">
        <w:rPr>
          <w:rFonts w:ascii="Times New Roman" w:hAnsi="Times New Roman" w:cs="Times New Roman"/>
          <w:sz w:val="24"/>
          <w:szCs w:val="24"/>
        </w:rPr>
        <w:t>biurow</w:t>
      </w:r>
      <w:r w:rsidR="00AC22FC">
        <w:rPr>
          <w:rFonts w:ascii="Times New Roman" w:hAnsi="Times New Roman" w:cs="Times New Roman"/>
          <w:sz w:val="24"/>
          <w:szCs w:val="24"/>
        </w:rPr>
        <w:t>ymi</w:t>
      </w:r>
      <w:r w:rsidRPr="00EC543A">
        <w:rPr>
          <w:rFonts w:ascii="Times New Roman" w:hAnsi="Times New Roman" w:cs="Times New Roman"/>
          <w:sz w:val="24"/>
          <w:szCs w:val="24"/>
        </w:rPr>
        <w:t xml:space="preserve"> procent wydanych decyzji pozytywnych jest </w:t>
      </w:r>
      <w:r>
        <w:rPr>
          <w:rFonts w:ascii="Times New Roman" w:hAnsi="Times New Roman" w:cs="Times New Roman"/>
          <w:sz w:val="24"/>
          <w:szCs w:val="24"/>
        </w:rPr>
        <w:t xml:space="preserve">już </w:t>
      </w:r>
      <w:r w:rsidRPr="00EC543A">
        <w:rPr>
          <w:rFonts w:ascii="Times New Roman" w:hAnsi="Times New Roman" w:cs="Times New Roman"/>
          <w:sz w:val="24"/>
          <w:szCs w:val="24"/>
        </w:rPr>
        <w:t>niższy o 9 pp.</w:t>
      </w:r>
      <w:r>
        <w:rPr>
          <w:rFonts w:ascii="Times New Roman" w:hAnsi="Times New Roman" w:cs="Times New Roman"/>
          <w:sz w:val="24"/>
          <w:szCs w:val="24"/>
        </w:rPr>
        <w:t xml:space="preserve"> Kształtuje się </w:t>
      </w:r>
      <w:r w:rsidRPr="00EC543A">
        <w:rPr>
          <w:rFonts w:ascii="Times New Roman" w:hAnsi="Times New Roman" w:cs="Times New Roman"/>
          <w:sz w:val="24"/>
          <w:szCs w:val="24"/>
        </w:rPr>
        <w:t>na poziomie 75</w:t>
      </w:r>
      <w:r>
        <w:rPr>
          <w:rFonts w:ascii="Times New Roman" w:hAnsi="Times New Roman" w:cs="Times New Roman"/>
          <w:sz w:val="24"/>
          <w:szCs w:val="24"/>
        </w:rPr>
        <w:t xml:space="preserve"> proc. Z odmową spotkało się 7 proc. wniosków </w:t>
      </w:r>
      <w:r w:rsidR="00BD1725">
        <w:rPr>
          <w:rFonts w:ascii="Times New Roman" w:hAnsi="Times New Roman" w:cs="Times New Roman"/>
          <w:sz w:val="24"/>
          <w:szCs w:val="24"/>
        </w:rPr>
        <w:t xml:space="preserve">skategoryzowanych </w:t>
      </w:r>
      <w:r w:rsidR="00A74611">
        <w:rPr>
          <w:rFonts w:ascii="Times New Roman" w:hAnsi="Times New Roman" w:cs="Times New Roman"/>
          <w:sz w:val="24"/>
          <w:szCs w:val="24"/>
        </w:rPr>
        <w:t xml:space="preserve">jako obiekty o </w:t>
      </w:r>
      <w:r w:rsidR="000169FD">
        <w:rPr>
          <w:rFonts w:ascii="Times New Roman" w:hAnsi="Times New Roman" w:cs="Times New Roman"/>
          <w:sz w:val="24"/>
          <w:szCs w:val="24"/>
        </w:rPr>
        <w:t xml:space="preserve">różnych funkcjach. </w:t>
      </w:r>
      <w:r>
        <w:rPr>
          <w:rFonts w:ascii="Times New Roman" w:hAnsi="Times New Roman" w:cs="Times New Roman"/>
          <w:sz w:val="24"/>
          <w:szCs w:val="24"/>
        </w:rPr>
        <w:t>Wycofanych zostało 5 proc.</w:t>
      </w:r>
      <w:r w:rsidR="000169FD">
        <w:rPr>
          <w:rFonts w:ascii="Times New Roman" w:hAnsi="Times New Roman" w:cs="Times New Roman"/>
          <w:sz w:val="24"/>
          <w:szCs w:val="24"/>
        </w:rPr>
        <w:t xml:space="preserve"> wniosków</w:t>
      </w:r>
      <w:r>
        <w:rPr>
          <w:rFonts w:ascii="Times New Roman" w:hAnsi="Times New Roman" w:cs="Times New Roman"/>
          <w:sz w:val="24"/>
          <w:szCs w:val="24"/>
        </w:rPr>
        <w:t xml:space="preserve">, podobna ilość nie została rozpatrzona, a po 4 proc. było takich, w przypadku których </w:t>
      </w:r>
      <w:r w:rsidRPr="00EC543A">
        <w:rPr>
          <w:rFonts w:ascii="Times New Roman" w:hAnsi="Times New Roman" w:cs="Times New Roman"/>
          <w:sz w:val="24"/>
          <w:szCs w:val="24"/>
        </w:rPr>
        <w:t>postępowanie zostało zawieszone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495A"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sz w:val="24"/>
          <w:szCs w:val="24"/>
        </w:rPr>
        <w:t xml:space="preserve">zapadła </w:t>
      </w:r>
      <w:r w:rsidRPr="00EC543A">
        <w:rPr>
          <w:rFonts w:ascii="Times New Roman" w:hAnsi="Times New Roman" w:cs="Times New Roman"/>
          <w:sz w:val="24"/>
          <w:szCs w:val="24"/>
        </w:rPr>
        <w:t>decyzja umarzająca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64A7" w:rsidRDefault="0070495A" w:rsidP="005364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przepisowym terminie, do 65 </w:t>
      </w:r>
      <w:r w:rsidR="001D77BF">
        <w:rPr>
          <w:rFonts w:ascii="Times New Roman" w:hAnsi="Times New Roman" w:cs="Times New Roman"/>
          <w:sz w:val="24"/>
          <w:szCs w:val="24"/>
        </w:rPr>
        <w:t xml:space="preserve">dni, </w:t>
      </w:r>
      <w:r w:rsidR="000D2422">
        <w:rPr>
          <w:rFonts w:ascii="Times New Roman" w:hAnsi="Times New Roman" w:cs="Times New Roman"/>
          <w:sz w:val="24"/>
          <w:szCs w:val="24"/>
        </w:rPr>
        <w:t xml:space="preserve">jaki jest na rozpatrzenie wniosku </w:t>
      </w:r>
      <w:r w:rsidR="001D77BF">
        <w:rPr>
          <w:rFonts w:ascii="Times New Roman" w:hAnsi="Times New Roman" w:cs="Times New Roman"/>
          <w:sz w:val="24"/>
          <w:szCs w:val="24"/>
        </w:rPr>
        <w:t xml:space="preserve">o </w:t>
      </w:r>
      <w:r w:rsidR="00F558DE">
        <w:rPr>
          <w:rFonts w:ascii="Times New Roman" w:hAnsi="Times New Roman" w:cs="Times New Roman"/>
          <w:sz w:val="24"/>
          <w:szCs w:val="24"/>
        </w:rPr>
        <w:t xml:space="preserve">pozwolenie na </w:t>
      </w:r>
      <w:r w:rsidR="001D77BF">
        <w:rPr>
          <w:rFonts w:ascii="Times New Roman" w:hAnsi="Times New Roman" w:cs="Times New Roman"/>
          <w:sz w:val="24"/>
          <w:szCs w:val="24"/>
        </w:rPr>
        <w:t xml:space="preserve">budowę </w:t>
      </w:r>
      <w:r w:rsidR="00600275">
        <w:rPr>
          <w:rFonts w:ascii="Times New Roman" w:hAnsi="Times New Roman" w:cs="Times New Roman"/>
          <w:sz w:val="24"/>
          <w:szCs w:val="24"/>
        </w:rPr>
        <w:t xml:space="preserve">decyzje otrzymało tylko </w:t>
      </w:r>
      <w:r w:rsidR="00F74606" w:rsidRPr="00EC543A">
        <w:rPr>
          <w:rFonts w:ascii="Times New Roman" w:hAnsi="Times New Roman" w:cs="Times New Roman"/>
          <w:sz w:val="24"/>
          <w:szCs w:val="24"/>
        </w:rPr>
        <w:t>63</w:t>
      </w:r>
      <w:r w:rsidR="00C7586F">
        <w:rPr>
          <w:rFonts w:ascii="Times New Roman" w:hAnsi="Times New Roman" w:cs="Times New Roman"/>
          <w:sz w:val="24"/>
          <w:szCs w:val="24"/>
        </w:rPr>
        <w:t xml:space="preserve"> proc. </w:t>
      </w:r>
      <w:r w:rsidR="00600275">
        <w:rPr>
          <w:rFonts w:ascii="Times New Roman" w:hAnsi="Times New Roman" w:cs="Times New Roman"/>
          <w:sz w:val="24"/>
          <w:szCs w:val="24"/>
        </w:rPr>
        <w:t>inwestorów</w:t>
      </w:r>
      <w:r w:rsidR="005E2882">
        <w:rPr>
          <w:rFonts w:ascii="Times New Roman" w:hAnsi="Times New Roman" w:cs="Times New Roman"/>
          <w:sz w:val="24"/>
          <w:szCs w:val="24"/>
        </w:rPr>
        <w:t xml:space="preserve"> </w:t>
      </w:r>
      <w:r w:rsidR="009F1450">
        <w:rPr>
          <w:rFonts w:ascii="Times New Roman" w:hAnsi="Times New Roman" w:cs="Times New Roman"/>
          <w:sz w:val="24"/>
          <w:szCs w:val="24"/>
        </w:rPr>
        <w:t xml:space="preserve">zainteresowanych </w:t>
      </w:r>
      <w:r w:rsidR="00551360">
        <w:rPr>
          <w:rFonts w:ascii="Times New Roman" w:hAnsi="Times New Roman" w:cs="Times New Roman"/>
          <w:sz w:val="24"/>
          <w:szCs w:val="24"/>
        </w:rPr>
        <w:t xml:space="preserve">realizacją </w:t>
      </w:r>
      <w:r w:rsidR="009F1450">
        <w:rPr>
          <w:rFonts w:ascii="Times New Roman" w:hAnsi="Times New Roman" w:cs="Times New Roman"/>
          <w:sz w:val="24"/>
          <w:szCs w:val="24"/>
        </w:rPr>
        <w:t xml:space="preserve">w </w:t>
      </w:r>
      <w:r w:rsidR="00E068D4">
        <w:rPr>
          <w:rFonts w:ascii="Times New Roman" w:hAnsi="Times New Roman" w:cs="Times New Roman"/>
          <w:sz w:val="24"/>
          <w:szCs w:val="24"/>
        </w:rPr>
        <w:lastRenderedPageBreak/>
        <w:t>Warszawie</w:t>
      </w:r>
      <w:r w:rsidR="009F1450">
        <w:rPr>
          <w:rFonts w:ascii="Times New Roman" w:hAnsi="Times New Roman" w:cs="Times New Roman"/>
          <w:sz w:val="24"/>
          <w:szCs w:val="24"/>
        </w:rPr>
        <w:t xml:space="preserve"> obiekt</w:t>
      </w:r>
      <w:r w:rsidR="0025669A">
        <w:rPr>
          <w:rFonts w:ascii="Times New Roman" w:hAnsi="Times New Roman" w:cs="Times New Roman"/>
          <w:sz w:val="24"/>
          <w:szCs w:val="24"/>
        </w:rPr>
        <w:t>ów</w:t>
      </w:r>
      <w:r w:rsidR="009F1450">
        <w:rPr>
          <w:rFonts w:ascii="Times New Roman" w:hAnsi="Times New Roman" w:cs="Times New Roman"/>
          <w:sz w:val="24"/>
          <w:szCs w:val="24"/>
        </w:rPr>
        <w:t xml:space="preserve"> </w:t>
      </w:r>
      <w:r w:rsidR="00BF0BE4">
        <w:rPr>
          <w:rFonts w:ascii="Times New Roman" w:hAnsi="Times New Roman" w:cs="Times New Roman"/>
          <w:sz w:val="24"/>
          <w:szCs w:val="24"/>
        </w:rPr>
        <w:t>biurow</w:t>
      </w:r>
      <w:r w:rsidR="0025669A">
        <w:rPr>
          <w:rFonts w:ascii="Times New Roman" w:hAnsi="Times New Roman" w:cs="Times New Roman"/>
          <w:sz w:val="24"/>
          <w:szCs w:val="24"/>
        </w:rPr>
        <w:t xml:space="preserve">ych i </w:t>
      </w:r>
      <w:r w:rsidR="00BF0BE4">
        <w:rPr>
          <w:rFonts w:ascii="Times New Roman" w:hAnsi="Times New Roman" w:cs="Times New Roman"/>
          <w:sz w:val="24"/>
          <w:szCs w:val="24"/>
        </w:rPr>
        <w:t>konferencyjn</w:t>
      </w:r>
      <w:r w:rsidR="0025669A">
        <w:rPr>
          <w:rFonts w:ascii="Times New Roman" w:hAnsi="Times New Roman" w:cs="Times New Roman"/>
          <w:sz w:val="24"/>
          <w:szCs w:val="24"/>
        </w:rPr>
        <w:t>ych</w:t>
      </w:r>
      <w:r w:rsidR="00BF0BE4">
        <w:rPr>
          <w:rFonts w:ascii="Times New Roman" w:hAnsi="Times New Roman" w:cs="Times New Roman"/>
          <w:sz w:val="24"/>
          <w:szCs w:val="24"/>
        </w:rPr>
        <w:t xml:space="preserve"> </w:t>
      </w:r>
      <w:r w:rsidR="00E068D4">
        <w:rPr>
          <w:rFonts w:ascii="Times New Roman" w:hAnsi="Times New Roman" w:cs="Times New Roman"/>
          <w:sz w:val="24"/>
          <w:szCs w:val="24"/>
        </w:rPr>
        <w:t xml:space="preserve">w </w:t>
      </w:r>
      <w:r w:rsidR="00F558DE">
        <w:rPr>
          <w:rFonts w:ascii="Times New Roman" w:hAnsi="Times New Roman" w:cs="Times New Roman"/>
          <w:sz w:val="24"/>
          <w:szCs w:val="24"/>
        </w:rPr>
        <w:t xml:space="preserve">ostatnich 5 </w:t>
      </w:r>
      <w:r w:rsidR="00E068D4">
        <w:rPr>
          <w:rFonts w:ascii="Times New Roman" w:hAnsi="Times New Roman" w:cs="Times New Roman"/>
          <w:sz w:val="24"/>
          <w:szCs w:val="24"/>
        </w:rPr>
        <w:t>latach</w:t>
      </w:r>
      <w:r w:rsidR="00F558DE">
        <w:rPr>
          <w:rFonts w:ascii="Times New Roman" w:hAnsi="Times New Roman" w:cs="Times New Roman"/>
          <w:sz w:val="24"/>
          <w:szCs w:val="24"/>
        </w:rPr>
        <w:t xml:space="preserve">. </w:t>
      </w:r>
      <w:r w:rsidR="00BF0BE4">
        <w:rPr>
          <w:rFonts w:ascii="Times New Roman" w:hAnsi="Times New Roman" w:cs="Times New Roman"/>
          <w:sz w:val="24"/>
          <w:szCs w:val="24"/>
        </w:rPr>
        <w:t>Średni</w:t>
      </w:r>
      <w:r w:rsidR="00856005">
        <w:rPr>
          <w:rFonts w:ascii="Times New Roman" w:hAnsi="Times New Roman" w:cs="Times New Roman"/>
          <w:sz w:val="24"/>
          <w:szCs w:val="24"/>
        </w:rPr>
        <w:t xml:space="preserve"> </w:t>
      </w:r>
      <w:r w:rsidR="005364A7" w:rsidRPr="00EC543A">
        <w:rPr>
          <w:rFonts w:ascii="Times New Roman" w:hAnsi="Times New Roman" w:cs="Times New Roman"/>
          <w:sz w:val="24"/>
          <w:szCs w:val="24"/>
        </w:rPr>
        <w:t xml:space="preserve">czas pomiędzy datą złożenia wniosku </w:t>
      </w:r>
      <w:r w:rsidR="00856005">
        <w:rPr>
          <w:rFonts w:ascii="Times New Roman" w:hAnsi="Times New Roman" w:cs="Times New Roman"/>
          <w:sz w:val="24"/>
          <w:szCs w:val="24"/>
        </w:rPr>
        <w:t xml:space="preserve">i </w:t>
      </w:r>
      <w:r w:rsidR="005364A7" w:rsidRPr="00EC543A">
        <w:rPr>
          <w:rFonts w:ascii="Times New Roman" w:hAnsi="Times New Roman" w:cs="Times New Roman"/>
          <w:sz w:val="24"/>
          <w:szCs w:val="24"/>
        </w:rPr>
        <w:t xml:space="preserve">wydania decyzji wyniósł </w:t>
      </w:r>
      <w:r w:rsidR="003C6C5F">
        <w:rPr>
          <w:rFonts w:ascii="Times New Roman" w:hAnsi="Times New Roman" w:cs="Times New Roman"/>
          <w:sz w:val="24"/>
          <w:szCs w:val="24"/>
        </w:rPr>
        <w:t xml:space="preserve">74 dni. </w:t>
      </w:r>
    </w:p>
    <w:p w:rsidR="006930B8" w:rsidRDefault="00FD73A0" w:rsidP="006930B8">
      <w:pPr>
        <w:rPr>
          <w:rFonts w:ascii="Tahoma" w:hAnsi="Tahoma" w:cs="Tahoma"/>
          <w:sz w:val="20"/>
          <w:szCs w:val="20"/>
        </w:rPr>
      </w:pPr>
      <w:r w:rsidRPr="003F40C8">
        <w:rPr>
          <w:rFonts w:ascii="Times New Roman" w:hAnsi="Times New Roman" w:cs="Times New Roman"/>
          <w:sz w:val="24"/>
          <w:szCs w:val="24"/>
        </w:rPr>
        <w:t>Szcze</w:t>
      </w:r>
      <w:r w:rsidR="00B55BFF" w:rsidRPr="003F40C8">
        <w:rPr>
          <w:rFonts w:ascii="Times New Roman" w:hAnsi="Times New Roman" w:cs="Times New Roman"/>
          <w:sz w:val="24"/>
          <w:szCs w:val="24"/>
        </w:rPr>
        <w:t>gółow</w:t>
      </w:r>
      <w:r w:rsidR="008B09D2" w:rsidRPr="003F40C8">
        <w:rPr>
          <w:rFonts w:ascii="Times New Roman" w:hAnsi="Times New Roman" w:cs="Times New Roman"/>
          <w:sz w:val="24"/>
          <w:szCs w:val="24"/>
        </w:rPr>
        <w:t>a</w:t>
      </w:r>
      <w:r w:rsidR="00B55BFF" w:rsidRPr="003F40C8">
        <w:rPr>
          <w:rFonts w:ascii="Times New Roman" w:hAnsi="Times New Roman" w:cs="Times New Roman"/>
          <w:sz w:val="24"/>
          <w:szCs w:val="24"/>
        </w:rPr>
        <w:t xml:space="preserve"> analiz</w:t>
      </w:r>
      <w:r w:rsidR="008B09D2" w:rsidRPr="003F40C8">
        <w:rPr>
          <w:rFonts w:ascii="Times New Roman" w:hAnsi="Times New Roman" w:cs="Times New Roman"/>
          <w:sz w:val="24"/>
          <w:szCs w:val="24"/>
        </w:rPr>
        <w:t>a</w:t>
      </w:r>
      <w:r w:rsidR="00B55BFF" w:rsidRPr="003F40C8">
        <w:rPr>
          <w:rFonts w:ascii="Times New Roman" w:hAnsi="Times New Roman" w:cs="Times New Roman"/>
          <w:sz w:val="24"/>
          <w:szCs w:val="24"/>
        </w:rPr>
        <w:t xml:space="preserve"> </w:t>
      </w:r>
      <w:r w:rsidR="00AD2EA9" w:rsidRPr="003F40C8">
        <w:rPr>
          <w:rFonts w:ascii="Times New Roman" w:hAnsi="Times New Roman" w:cs="Times New Roman"/>
          <w:sz w:val="24"/>
          <w:szCs w:val="24"/>
        </w:rPr>
        <w:t>dotycząc</w:t>
      </w:r>
      <w:r w:rsidR="008B09D2" w:rsidRPr="003F40C8">
        <w:rPr>
          <w:rFonts w:ascii="Times New Roman" w:hAnsi="Times New Roman" w:cs="Times New Roman"/>
          <w:sz w:val="24"/>
          <w:szCs w:val="24"/>
        </w:rPr>
        <w:t>a</w:t>
      </w:r>
      <w:r w:rsidR="00AD2EA9" w:rsidRPr="003F40C8">
        <w:rPr>
          <w:rFonts w:ascii="Times New Roman" w:hAnsi="Times New Roman" w:cs="Times New Roman"/>
          <w:sz w:val="24"/>
          <w:szCs w:val="24"/>
        </w:rPr>
        <w:t xml:space="preserve"> </w:t>
      </w:r>
      <w:r w:rsidR="00ED264B" w:rsidRPr="003F40C8">
        <w:rPr>
          <w:rFonts w:ascii="Times New Roman" w:hAnsi="Times New Roman" w:cs="Times New Roman"/>
          <w:sz w:val="24"/>
          <w:szCs w:val="24"/>
        </w:rPr>
        <w:t xml:space="preserve">pozwoleń na </w:t>
      </w:r>
      <w:r w:rsidR="00344A60" w:rsidRPr="003F40C8">
        <w:rPr>
          <w:rFonts w:ascii="Times New Roman" w:hAnsi="Times New Roman" w:cs="Times New Roman"/>
          <w:sz w:val="24"/>
          <w:szCs w:val="24"/>
        </w:rPr>
        <w:t xml:space="preserve">budowę </w:t>
      </w:r>
      <w:r w:rsidR="009715B0" w:rsidRPr="003F40C8">
        <w:rPr>
          <w:rFonts w:ascii="Times New Roman" w:hAnsi="Times New Roman" w:cs="Times New Roman"/>
          <w:sz w:val="24"/>
          <w:szCs w:val="24"/>
        </w:rPr>
        <w:t xml:space="preserve">wydawanych w </w:t>
      </w:r>
      <w:r w:rsidR="00344A60" w:rsidRPr="003F40C8">
        <w:rPr>
          <w:rFonts w:ascii="Times New Roman" w:hAnsi="Times New Roman" w:cs="Times New Roman"/>
          <w:sz w:val="24"/>
          <w:szCs w:val="24"/>
        </w:rPr>
        <w:t xml:space="preserve">Warszawie </w:t>
      </w:r>
      <w:r w:rsidR="00394A66" w:rsidRPr="003F40C8">
        <w:rPr>
          <w:rFonts w:ascii="Times New Roman" w:hAnsi="Times New Roman" w:cs="Times New Roman"/>
          <w:sz w:val="24"/>
          <w:szCs w:val="24"/>
        </w:rPr>
        <w:t xml:space="preserve">w latach </w:t>
      </w:r>
      <w:r w:rsidR="00F30357" w:rsidRPr="003F40C8">
        <w:rPr>
          <w:rFonts w:ascii="Times New Roman" w:hAnsi="Times New Roman" w:cs="Times New Roman"/>
          <w:sz w:val="24"/>
          <w:szCs w:val="24"/>
        </w:rPr>
        <w:t xml:space="preserve">2016-2020 </w:t>
      </w:r>
      <w:r w:rsidR="00344A60" w:rsidRPr="003F40C8">
        <w:rPr>
          <w:rFonts w:ascii="Times New Roman" w:hAnsi="Times New Roman" w:cs="Times New Roman"/>
          <w:sz w:val="24"/>
          <w:szCs w:val="24"/>
        </w:rPr>
        <w:t>znajd</w:t>
      </w:r>
      <w:r w:rsidR="008B09D2" w:rsidRPr="003F40C8">
        <w:rPr>
          <w:rFonts w:ascii="Times New Roman" w:hAnsi="Times New Roman" w:cs="Times New Roman"/>
          <w:sz w:val="24"/>
          <w:szCs w:val="24"/>
        </w:rPr>
        <w:t xml:space="preserve">uje się </w:t>
      </w:r>
      <w:r w:rsidR="00F30357" w:rsidRPr="003F40C8">
        <w:rPr>
          <w:rFonts w:ascii="Times New Roman" w:hAnsi="Times New Roman" w:cs="Times New Roman"/>
          <w:sz w:val="24"/>
          <w:szCs w:val="24"/>
        </w:rPr>
        <w:t xml:space="preserve">w raporcie </w:t>
      </w:r>
      <w:r w:rsidR="00344A60" w:rsidRPr="003F40C8">
        <w:rPr>
          <w:rFonts w:ascii="Times New Roman" w:hAnsi="Times New Roman" w:cs="Times New Roman"/>
          <w:sz w:val="24"/>
          <w:szCs w:val="24"/>
        </w:rPr>
        <w:t>Walter Herz</w:t>
      </w:r>
      <w:r w:rsidR="006930B8">
        <w:rPr>
          <w:rFonts w:ascii="Times New Roman" w:hAnsi="Times New Roman" w:cs="Times New Roman"/>
          <w:sz w:val="24"/>
          <w:szCs w:val="24"/>
        </w:rPr>
        <w:t>:</w:t>
      </w:r>
      <w:r w:rsidR="008B09D2" w:rsidRPr="003F40C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6930B8" w:rsidRPr="006930B8">
          <w:rPr>
            <w:rStyle w:val="Hipercze"/>
            <w:rFonts w:ascii="Times New Roman" w:hAnsi="Times New Roman" w:cs="Times New Roman"/>
            <w:sz w:val="24"/>
            <w:szCs w:val="24"/>
          </w:rPr>
          <w:t>https://walterherz.com/pl/a/raport-wnioski-o-pozwolenia-na-budowe-obiektow-biurowych-warszawa-2016-2020</w:t>
        </w:r>
      </w:hyperlink>
    </w:p>
    <w:p w:rsidR="00344A60" w:rsidRDefault="00344A60" w:rsidP="005364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F40C8" w:rsidRPr="003F40C8" w:rsidRDefault="003F40C8" w:rsidP="005364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07EA8" w:rsidRPr="00EC543A" w:rsidRDefault="00007EA8" w:rsidP="00EC543A">
      <w:pPr>
        <w:shd w:val="clear" w:color="auto" w:fill="FFFFFF"/>
        <w:spacing w:before="300" w:after="150" w:line="276" w:lineRule="auto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EC54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EC543A">
        <w:rPr>
          <w:rFonts w:ascii="Times New Roman" w:hAnsi="Times New Roman" w:cs="Times New Roman"/>
          <w:sz w:val="24"/>
          <w:szCs w:val="24"/>
        </w:rPr>
        <w:t>Walter Herz</w:t>
      </w:r>
    </w:p>
    <w:p w:rsidR="00007EA8" w:rsidRPr="00EC543A" w:rsidRDefault="00007EA8" w:rsidP="00EC543A">
      <w:pPr>
        <w:pStyle w:val="NormalnyWeb"/>
        <w:spacing w:line="276" w:lineRule="auto"/>
      </w:pPr>
      <w:r w:rsidRPr="00EC543A">
        <w:t xml:space="preserve">Walter Herz jest wiodącym na rynku, polskim podmiotem prowadzącym działalność w sektorze nieruchomości komercyjnych na terenie kraju. Od 9 lat firma świadczy kompleksowe i strategiczne usługi doradcze w całej Polsce. Eksperci Walter Herz doradzają inwestorom, właścicielom nieruchomości i najemcom. Firma zapewnia pełną obsługę, zarówno firmom z sektora prywatnego, jak i publicznego. Doradcy Walter Herz wspierają klientów w poszukiwaniu i wynajmie powierzchni biurowych oraz świadczą usługi doradcze przy realizacji projektów inwestycyjnych w sektorze komercyjnym i hotelowym. </w:t>
      </w:r>
    </w:p>
    <w:p w:rsidR="00007EA8" w:rsidRPr="00EC543A" w:rsidRDefault="00007EA8" w:rsidP="00EC543A">
      <w:pPr>
        <w:pStyle w:val="NormalnyWeb"/>
        <w:spacing w:line="276" w:lineRule="auto"/>
      </w:pPr>
      <w:r w:rsidRPr="00EC543A">
        <w:t xml:space="preserve">Firma ma siedzibę w Warszawie oraz oddziały regionalne w Krakowie i Trójmieście. Walter Herz jest twórcą Akademii Najemcy, pierwszego w Polsce projektu, który wspiera i edukuje najemców powierzchni komercyjnych z całej Polski. Prowadzi szkolenia stacjonarne w największych miastach w kraju. W trosce o najwyższy poziom etyczny świadczonych usług wprowadziła Kodeks Dobrych Praktyk.  </w:t>
      </w:r>
    </w:p>
    <w:p w:rsidR="00007EA8" w:rsidRPr="00EC543A" w:rsidRDefault="00007EA8" w:rsidP="00EC54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76624" w:rsidRPr="00EC543A" w:rsidRDefault="00D76624" w:rsidP="00EC54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D76624" w:rsidRPr="00EC543A" w:rsidSect="002F6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01F7"/>
    <w:multiLevelType w:val="hybridMultilevel"/>
    <w:tmpl w:val="1EFE60FA"/>
    <w:lvl w:ilvl="0" w:tplc="DFDC8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46E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507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66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5A2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4ED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BA8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62A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60D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4765709"/>
    <w:multiLevelType w:val="hybridMultilevel"/>
    <w:tmpl w:val="9BF45658"/>
    <w:lvl w:ilvl="0" w:tplc="FFB6B2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B6E7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FE4E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826E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66BE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1802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006C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9037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1A2D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92D310C"/>
    <w:multiLevelType w:val="hybridMultilevel"/>
    <w:tmpl w:val="9F1A434A"/>
    <w:lvl w:ilvl="0" w:tplc="04582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FA98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F02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462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A8B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762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220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BAA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DE6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4B102A9"/>
    <w:multiLevelType w:val="hybridMultilevel"/>
    <w:tmpl w:val="72D26378"/>
    <w:lvl w:ilvl="0" w:tplc="49641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18367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5434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2032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B2C4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A07E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023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04AE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5CED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6624"/>
    <w:rsid w:val="00007CA5"/>
    <w:rsid w:val="00007EA8"/>
    <w:rsid w:val="000169FD"/>
    <w:rsid w:val="00023FCC"/>
    <w:rsid w:val="00036F05"/>
    <w:rsid w:val="000372FA"/>
    <w:rsid w:val="000518DF"/>
    <w:rsid w:val="00075C2D"/>
    <w:rsid w:val="000816AA"/>
    <w:rsid w:val="0008317C"/>
    <w:rsid w:val="000924CD"/>
    <w:rsid w:val="00093AD0"/>
    <w:rsid w:val="000A6F50"/>
    <w:rsid w:val="000B04D8"/>
    <w:rsid w:val="000D2422"/>
    <w:rsid w:val="000D2C28"/>
    <w:rsid w:val="000D6D09"/>
    <w:rsid w:val="000D7613"/>
    <w:rsid w:val="000E0CA7"/>
    <w:rsid w:val="000E40AA"/>
    <w:rsid w:val="00113E30"/>
    <w:rsid w:val="001260A1"/>
    <w:rsid w:val="001513D7"/>
    <w:rsid w:val="0015372B"/>
    <w:rsid w:val="001537C5"/>
    <w:rsid w:val="00154C02"/>
    <w:rsid w:val="00163848"/>
    <w:rsid w:val="00173B49"/>
    <w:rsid w:val="00197417"/>
    <w:rsid w:val="001A7580"/>
    <w:rsid w:val="001B0AE5"/>
    <w:rsid w:val="001B78D9"/>
    <w:rsid w:val="001C34DD"/>
    <w:rsid w:val="001D4D85"/>
    <w:rsid w:val="001D77BF"/>
    <w:rsid w:val="001E0AA4"/>
    <w:rsid w:val="001E0DAA"/>
    <w:rsid w:val="001E57D6"/>
    <w:rsid w:val="002062DB"/>
    <w:rsid w:val="0021586C"/>
    <w:rsid w:val="00215C54"/>
    <w:rsid w:val="002221E6"/>
    <w:rsid w:val="00230E9A"/>
    <w:rsid w:val="00233E7B"/>
    <w:rsid w:val="00234FB8"/>
    <w:rsid w:val="002363C2"/>
    <w:rsid w:val="00246FB1"/>
    <w:rsid w:val="00251A9B"/>
    <w:rsid w:val="0025669A"/>
    <w:rsid w:val="00257330"/>
    <w:rsid w:val="00263293"/>
    <w:rsid w:val="0026370C"/>
    <w:rsid w:val="002668F4"/>
    <w:rsid w:val="00281629"/>
    <w:rsid w:val="00283612"/>
    <w:rsid w:val="00291728"/>
    <w:rsid w:val="002929A2"/>
    <w:rsid w:val="00294B7F"/>
    <w:rsid w:val="00294D56"/>
    <w:rsid w:val="00297FAB"/>
    <w:rsid w:val="002B3437"/>
    <w:rsid w:val="002B753E"/>
    <w:rsid w:val="002C5D88"/>
    <w:rsid w:val="002D0947"/>
    <w:rsid w:val="002D299F"/>
    <w:rsid w:val="002D5FE4"/>
    <w:rsid w:val="002E49F0"/>
    <w:rsid w:val="002E7709"/>
    <w:rsid w:val="002F011C"/>
    <w:rsid w:val="002F2A73"/>
    <w:rsid w:val="002F2D4A"/>
    <w:rsid w:val="002F64DF"/>
    <w:rsid w:val="00301346"/>
    <w:rsid w:val="00304A84"/>
    <w:rsid w:val="00314D30"/>
    <w:rsid w:val="00335F30"/>
    <w:rsid w:val="003400BF"/>
    <w:rsid w:val="00344A60"/>
    <w:rsid w:val="0035028E"/>
    <w:rsid w:val="00352DE0"/>
    <w:rsid w:val="00362F82"/>
    <w:rsid w:val="00363DC9"/>
    <w:rsid w:val="0037559B"/>
    <w:rsid w:val="00376A27"/>
    <w:rsid w:val="00380A58"/>
    <w:rsid w:val="003810A6"/>
    <w:rsid w:val="00387F68"/>
    <w:rsid w:val="00393B36"/>
    <w:rsid w:val="00394A66"/>
    <w:rsid w:val="003964E9"/>
    <w:rsid w:val="003A18D7"/>
    <w:rsid w:val="003B258D"/>
    <w:rsid w:val="003B6A5F"/>
    <w:rsid w:val="003C2532"/>
    <w:rsid w:val="003C6C5F"/>
    <w:rsid w:val="003D3D9E"/>
    <w:rsid w:val="003F20CD"/>
    <w:rsid w:val="003F40C8"/>
    <w:rsid w:val="003F42B7"/>
    <w:rsid w:val="004054B3"/>
    <w:rsid w:val="004137BC"/>
    <w:rsid w:val="00413800"/>
    <w:rsid w:val="0042207E"/>
    <w:rsid w:val="004223BE"/>
    <w:rsid w:val="00433C05"/>
    <w:rsid w:val="00436BBC"/>
    <w:rsid w:val="00445BE0"/>
    <w:rsid w:val="00454A95"/>
    <w:rsid w:val="00462E6F"/>
    <w:rsid w:val="00463C11"/>
    <w:rsid w:val="00473AB9"/>
    <w:rsid w:val="00484E22"/>
    <w:rsid w:val="00495231"/>
    <w:rsid w:val="004A31DF"/>
    <w:rsid w:val="004C31FF"/>
    <w:rsid w:val="004D3112"/>
    <w:rsid w:val="004D548D"/>
    <w:rsid w:val="004E5777"/>
    <w:rsid w:val="004F436B"/>
    <w:rsid w:val="004F47FF"/>
    <w:rsid w:val="004F6817"/>
    <w:rsid w:val="005018EB"/>
    <w:rsid w:val="00501D05"/>
    <w:rsid w:val="00511E8A"/>
    <w:rsid w:val="00514C54"/>
    <w:rsid w:val="005214E5"/>
    <w:rsid w:val="00522C7E"/>
    <w:rsid w:val="00525884"/>
    <w:rsid w:val="00526047"/>
    <w:rsid w:val="00533F24"/>
    <w:rsid w:val="005364A7"/>
    <w:rsid w:val="0054277B"/>
    <w:rsid w:val="0054644E"/>
    <w:rsid w:val="0055071D"/>
    <w:rsid w:val="00551360"/>
    <w:rsid w:val="00555814"/>
    <w:rsid w:val="00556F4D"/>
    <w:rsid w:val="00557698"/>
    <w:rsid w:val="00557C29"/>
    <w:rsid w:val="0058536E"/>
    <w:rsid w:val="00597C9F"/>
    <w:rsid w:val="005A3631"/>
    <w:rsid w:val="005B0F27"/>
    <w:rsid w:val="005D0C1B"/>
    <w:rsid w:val="005E078A"/>
    <w:rsid w:val="005E2882"/>
    <w:rsid w:val="005E52AE"/>
    <w:rsid w:val="005F0762"/>
    <w:rsid w:val="005F4F33"/>
    <w:rsid w:val="005F6A2B"/>
    <w:rsid w:val="00600275"/>
    <w:rsid w:val="00613D01"/>
    <w:rsid w:val="0064037F"/>
    <w:rsid w:val="0065029F"/>
    <w:rsid w:val="00653EF4"/>
    <w:rsid w:val="0065598A"/>
    <w:rsid w:val="0066771D"/>
    <w:rsid w:val="0067164A"/>
    <w:rsid w:val="00673398"/>
    <w:rsid w:val="0067598C"/>
    <w:rsid w:val="00680AA0"/>
    <w:rsid w:val="00680CAA"/>
    <w:rsid w:val="00681AD1"/>
    <w:rsid w:val="00681EAC"/>
    <w:rsid w:val="006930B8"/>
    <w:rsid w:val="0069501E"/>
    <w:rsid w:val="006962A2"/>
    <w:rsid w:val="006A1074"/>
    <w:rsid w:val="006B28CF"/>
    <w:rsid w:val="006C2BAD"/>
    <w:rsid w:val="006E351C"/>
    <w:rsid w:val="006E461B"/>
    <w:rsid w:val="006F2400"/>
    <w:rsid w:val="006F43C8"/>
    <w:rsid w:val="0070495A"/>
    <w:rsid w:val="00713E6D"/>
    <w:rsid w:val="007236F5"/>
    <w:rsid w:val="00724824"/>
    <w:rsid w:val="00724E37"/>
    <w:rsid w:val="007264B8"/>
    <w:rsid w:val="007319FF"/>
    <w:rsid w:val="00734DE6"/>
    <w:rsid w:val="00740100"/>
    <w:rsid w:val="007527B7"/>
    <w:rsid w:val="00753D58"/>
    <w:rsid w:val="00755E61"/>
    <w:rsid w:val="0076262B"/>
    <w:rsid w:val="007630F0"/>
    <w:rsid w:val="00765A78"/>
    <w:rsid w:val="00766BFB"/>
    <w:rsid w:val="0077098C"/>
    <w:rsid w:val="00774388"/>
    <w:rsid w:val="00780966"/>
    <w:rsid w:val="00781FE2"/>
    <w:rsid w:val="00785D31"/>
    <w:rsid w:val="00785FA5"/>
    <w:rsid w:val="007940F1"/>
    <w:rsid w:val="007A6879"/>
    <w:rsid w:val="007B1D35"/>
    <w:rsid w:val="007D7048"/>
    <w:rsid w:val="007D7B82"/>
    <w:rsid w:val="00805CA1"/>
    <w:rsid w:val="00806AD4"/>
    <w:rsid w:val="00810C36"/>
    <w:rsid w:val="008143F2"/>
    <w:rsid w:val="00835DDE"/>
    <w:rsid w:val="0085377D"/>
    <w:rsid w:val="00856005"/>
    <w:rsid w:val="00856A85"/>
    <w:rsid w:val="00862AC4"/>
    <w:rsid w:val="00862D74"/>
    <w:rsid w:val="00863716"/>
    <w:rsid w:val="00867331"/>
    <w:rsid w:val="00873AE7"/>
    <w:rsid w:val="00887875"/>
    <w:rsid w:val="00893CCB"/>
    <w:rsid w:val="00895CB6"/>
    <w:rsid w:val="008A2F2C"/>
    <w:rsid w:val="008A6A49"/>
    <w:rsid w:val="008A703E"/>
    <w:rsid w:val="008B09D2"/>
    <w:rsid w:val="008B0DE0"/>
    <w:rsid w:val="008B3989"/>
    <w:rsid w:val="008B4A41"/>
    <w:rsid w:val="008C4AC0"/>
    <w:rsid w:val="008D423A"/>
    <w:rsid w:val="008D5936"/>
    <w:rsid w:val="008E0906"/>
    <w:rsid w:val="008F0963"/>
    <w:rsid w:val="009133E3"/>
    <w:rsid w:val="009201D9"/>
    <w:rsid w:val="00920513"/>
    <w:rsid w:val="00924137"/>
    <w:rsid w:val="00924437"/>
    <w:rsid w:val="009279F4"/>
    <w:rsid w:val="00934B15"/>
    <w:rsid w:val="0093559E"/>
    <w:rsid w:val="0094003F"/>
    <w:rsid w:val="0096531F"/>
    <w:rsid w:val="009707A9"/>
    <w:rsid w:val="009715B0"/>
    <w:rsid w:val="00982D4B"/>
    <w:rsid w:val="0099030D"/>
    <w:rsid w:val="00990A4A"/>
    <w:rsid w:val="00997DEB"/>
    <w:rsid w:val="009B6A8B"/>
    <w:rsid w:val="009C29D4"/>
    <w:rsid w:val="009C2C79"/>
    <w:rsid w:val="009D3D2A"/>
    <w:rsid w:val="009D7D6D"/>
    <w:rsid w:val="009E1028"/>
    <w:rsid w:val="009E1694"/>
    <w:rsid w:val="009E1773"/>
    <w:rsid w:val="009F1450"/>
    <w:rsid w:val="00A00C45"/>
    <w:rsid w:val="00A01090"/>
    <w:rsid w:val="00A1610A"/>
    <w:rsid w:val="00A30E9F"/>
    <w:rsid w:val="00A35391"/>
    <w:rsid w:val="00A36884"/>
    <w:rsid w:val="00A415D8"/>
    <w:rsid w:val="00A4477F"/>
    <w:rsid w:val="00A4589E"/>
    <w:rsid w:val="00A50AB8"/>
    <w:rsid w:val="00A57D82"/>
    <w:rsid w:val="00A74611"/>
    <w:rsid w:val="00A81491"/>
    <w:rsid w:val="00A83FE5"/>
    <w:rsid w:val="00AA1B6A"/>
    <w:rsid w:val="00AA3B72"/>
    <w:rsid w:val="00AA54EA"/>
    <w:rsid w:val="00AC007E"/>
    <w:rsid w:val="00AC22FC"/>
    <w:rsid w:val="00AD2EA9"/>
    <w:rsid w:val="00AE0699"/>
    <w:rsid w:val="00AE1257"/>
    <w:rsid w:val="00AF492F"/>
    <w:rsid w:val="00AF5C03"/>
    <w:rsid w:val="00AF757E"/>
    <w:rsid w:val="00B0591B"/>
    <w:rsid w:val="00B05DF3"/>
    <w:rsid w:val="00B171D4"/>
    <w:rsid w:val="00B308F1"/>
    <w:rsid w:val="00B415E0"/>
    <w:rsid w:val="00B45E36"/>
    <w:rsid w:val="00B518E4"/>
    <w:rsid w:val="00B55BFF"/>
    <w:rsid w:val="00B567E5"/>
    <w:rsid w:val="00B56BDF"/>
    <w:rsid w:val="00B57232"/>
    <w:rsid w:val="00B602F0"/>
    <w:rsid w:val="00B66834"/>
    <w:rsid w:val="00B71B25"/>
    <w:rsid w:val="00B75F1A"/>
    <w:rsid w:val="00B837E5"/>
    <w:rsid w:val="00B91D08"/>
    <w:rsid w:val="00B938DF"/>
    <w:rsid w:val="00BA0EB2"/>
    <w:rsid w:val="00BA2EE4"/>
    <w:rsid w:val="00BA55F0"/>
    <w:rsid w:val="00BB669F"/>
    <w:rsid w:val="00BB6FC5"/>
    <w:rsid w:val="00BC5AE6"/>
    <w:rsid w:val="00BD1725"/>
    <w:rsid w:val="00BD2DDA"/>
    <w:rsid w:val="00BD3CEE"/>
    <w:rsid w:val="00BD4073"/>
    <w:rsid w:val="00BE2CFC"/>
    <w:rsid w:val="00BF0BE4"/>
    <w:rsid w:val="00BF3E4F"/>
    <w:rsid w:val="00C002FC"/>
    <w:rsid w:val="00C02389"/>
    <w:rsid w:val="00C02CF7"/>
    <w:rsid w:val="00C1370E"/>
    <w:rsid w:val="00C15421"/>
    <w:rsid w:val="00C167DA"/>
    <w:rsid w:val="00C22D9B"/>
    <w:rsid w:val="00C246C5"/>
    <w:rsid w:val="00C33CA2"/>
    <w:rsid w:val="00C36044"/>
    <w:rsid w:val="00C4005A"/>
    <w:rsid w:val="00C400E4"/>
    <w:rsid w:val="00C44942"/>
    <w:rsid w:val="00C44F54"/>
    <w:rsid w:val="00C45C67"/>
    <w:rsid w:val="00C4632A"/>
    <w:rsid w:val="00C63DFF"/>
    <w:rsid w:val="00C72BBC"/>
    <w:rsid w:val="00C73500"/>
    <w:rsid w:val="00C7586F"/>
    <w:rsid w:val="00C834BB"/>
    <w:rsid w:val="00C87592"/>
    <w:rsid w:val="00C9335C"/>
    <w:rsid w:val="00CA0E21"/>
    <w:rsid w:val="00CA7826"/>
    <w:rsid w:val="00CD76D4"/>
    <w:rsid w:val="00CE1C51"/>
    <w:rsid w:val="00CE262B"/>
    <w:rsid w:val="00CE2D84"/>
    <w:rsid w:val="00CE5E26"/>
    <w:rsid w:val="00CE6570"/>
    <w:rsid w:val="00CE6791"/>
    <w:rsid w:val="00CF7256"/>
    <w:rsid w:val="00D0614A"/>
    <w:rsid w:val="00D14F7D"/>
    <w:rsid w:val="00D15205"/>
    <w:rsid w:val="00D228B8"/>
    <w:rsid w:val="00D251B7"/>
    <w:rsid w:val="00D2714E"/>
    <w:rsid w:val="00D279D0"/>
    <w:rsid w:val="00D3094F"/>
    <w:rsid w:val="00D33A0D"/>
    <w:rsid w:val="00D54E2F"/>
    <w:rsid w:val="00D60E5D"/>
    <w:rsid w:val="00D720F5"/>
    <w:rsid w:val="00D76624"/>
    <w:rsid w:val="00D77B9C"/>
    <w:rsid w:val="00D8013C"/>
    <w:rsid w:val="00D8098A"/>
    <w:rsid w:val="00D874CC"/>
    <w:rsid w:val="00D94C0A"/>
    <w:rsid w:val="00DB1EA7"/>
    <w:rsid w:val="00DB38C1"/>
    <w:rsid w:val="00DB38FC"/>
    <w:rsid w:val="00DC64A0"/>
    <w:rsid w:val="00DD065F"/>
    <w:rsid w:val="00DD09A4"/>
    <w:rsid w:val="00DD183C"/>
    <w:rsid w:val="00DE2DF3"/>
    <w:rsid w:val="00DF470F"/>
    <w:rsid w:val="00DF6441"/>
    <w:rsid w:val="00DF72FC"/>
    <w:rsid w:val="00E034E5"/>
    <w:rsid w:val="00E068D4"/>
    <w:rsid w:val="00E20F86"/>
    <w:rsid w:val="00E2423B"/>
    <w:rsid w:val="00E313EE"/>
    <w:rsid w:val="00E32958"/>
    <w:rsid w:val="00E32959"/>
    <w:rsid w:val="00E35CCD"/>
    <w:rsid w:val="00E55CC5"/>
    <w:rsid w:val="00E563C9"/>
    <w:rsid w:val="00E763C0"/>
    <w:rsid w:val="00E81BC0"/>
    <w:rsid w:val="00E84894"/>
    <w:rsid w:val="00E86969"/>
    <w:rsid w:val="00E9393F"/>
    <w:rsid w:val="00E974CB"/>
    <w:rsid w:val="00EA025B"/>
    <w:rsid w:val="00EA5EEA"/>
    <w:rsid w:val="00EB2511"/>
    <w:rsid w:val="00EC543A"/>
    <w:rsid w:val="00ED1789"/>
    <w:rsid w:val="00ED264B"/>
    <w:rsid w:val="00ED54E0"/>
    <w:rsid w:val="00ED635B"/>
    <w:rsid w:val="00EE0F45"/>
    <w:rsid w:val="00EF1263"/>
    <w:rsid w:val="00EF64A1"/>
    <w:rsid w:val="00EF7F2C"/>
    <w:rsid w:val="00F002F0"/>
    <w:rsid w:val="00F020F4"/>
    <w:rsid w:val="00F108B8"/>
    <w:rsid w:val="00F12C2D"/>
    <w:rsid w:val="00F15410"/>
    <w:rsid w:val="00F22F33"/>
    <w:rsid w:val="00F23398"/>
    <w:rsid w:val="00F244A6"/>
    <w:rsid w:val="00F24957"/>
    <w:rsid w:val="00F30357"/>
    <w:rsid w:val="00F50249"/>
    <w:rsid w:val="00F558DE"/>
    <w:rsid w:val="00F56965"/>
    <w:rsid w:val="00F627CA"/>
    <w:rsid w:val="00F636CF"/>
    <w:rsid w:val="00F74606"/>
    <w:rsid w:val="00F86917"/>
    <w:rsid w:val="00FA0395"/>
    <w:rsid w:val="00FA093F"/>
    <w:rsid w:val="00FA3493"/>
    <w:rsid w:val="00FA6AE6"/>
    <w:rsid w:val="00FB2793"/>
    <w:rsid w:val="00FC1FB7"/>
    <w:rsid w:val="00FC7901"/>
    <w:rsid w:val="00FD635E"/>
    <w:rsid w:val="00FD73A0"/>
    <w:rsid w:val="00FF3A8B"/>
    <w:rsid w:val="00FF53A7"/>
    <w:rsid w:val="00FF5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4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0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E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E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0E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E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0E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3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0B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6930B8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4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2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1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1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14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00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8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5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6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8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29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0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8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9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9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2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20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4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84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70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26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6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503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80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74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alterherz.com/pl/a/raport-wnioski-o-pozwolenia-na-budowe-obiektow-biurowych-warszawa-2016-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Niedźwiedzka</dc:creator>
  <cp:keywords/>
  <dc:description/>
  <cp:lastModifiedBy>prest</cp:lastModifiedBy>
  <cp:revision>3</cp:revision>
  <dcterms:created xsi:type="dcterms:W3CDTF">2021-04-27T07:35:00Z</dcterms:created>
  <dcterms:modified xsi:type="dcterms:W3CDTF">2021-04-27T09:50:00Z</dcterms:modified>
</cp:coreProperties>
</file>